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3D0A4" w14:textId="1F755DFB" w:rsidR="0067562B" w:rsidRPr="004772A8" w:rsidRDefault="008C551E" w:rsidP="000D63DC">
      <w:pPr>
        <w:jc w:val="center"/>
        <w:rPr>
          <w:rFonts w:ascii="Times New Roman" w:hAnsi="Times New Roman" w:cs="Times New Roman"/>
          <w:bCs/>
          <w:sz w:val="24"/>
          <w:szCs w:val="24"/>
        </w:rPr>
      </w:pPr>
      <w:r w:rsidRPr="004772A8">
        <w:rPr>
          <w:rFonts w:ascii="Times New Roman" w:hAnsi="Times New Roman" w:cs="Times New Roman"/>
          <w:bCs/>
          <w:sz w:val="24"/>
          <w:szCs w:val="24"/>
        </w:rPr>
        <w:t>ACAPARAMIENTO DE TIERRAS Y EFECTOS SOCIO-AMBIENTALES COMO HECHO REGIONAL</w:t>
      </w:r>
      <w:r w:rsidR="006F7E71" w:rsidRPr="004772A8">
        <w:rPr>
          <w:rFonts w:ascii="Times New Roman" w:hAnsi="Times New Roman" w:cs="Times New Roman"/>
          <w:bCs/>
          <w:sz w:val="24"/>
          <w:szCs w:val="24"/>
        </w:rPr>
        <w:t xml:space="preserve"> EN LA </w:t>
      </w:r>
      <w:r w:rsidR="00054EF8" w:rsidRPr="004772A8">
        <w:rPr>
          <w:rFonts w:ascii="Times New Roman" w:hAnsi="Times New Roman" w:cs="Times New Roman"/>
          <w:bCs/>
          <w:sz w:val="24"/>
          <w:szCs w:val="24"/>
        </w:rPr>
        <w:t>ALTILLANURA COLOMBIANA</w:t>
      </w:r>
    </w:p>
    <w:p w14:paraId="14BA70FE" w14:textId="77777777" w:rsidR="00B77502" w:rsidRPr="004772A8" w:rsidRDefault="00B77502" w:rsidP="00054EF8">
      <w:pPr>
        <w:jc w:val="both"/>
        <w:rPr>
          <w:rFonts w:ascii="Times New Roman" w:hAnsi="Times New Roman" w:cs="Times New Roman"/>
          <w:bCs/>
          <w:sz w:val="24"/>
          <w:szCs w:val="24"/>
        </w:rPr>
      </w:pPr>
    </w:p>
    <w:p w14:paraId="785B0DE0" w14:textId="3C72A1EA" w:rsidR="008C551E" w:rsidRPr="004772A8" w:rsidRDefault="001508CE" w:rsidP="00054EF8">
      <w:pPr>
        <w:jc w:val="both"/>
        <w:rPr>
          <w:rFonts w:ascii="Times New Roman" w:hAnsi="Times New Roman" w:cs="Times New Roman"/>
          <w:bCs/>
          <w:sz w:val="24"/>
          <w:szCs w:val="24"/>
        </w:rPr>
      </w:pPr>
      <w:r w:rsidRPr="004772A8">
        <w:rPr>
          <w:rFonts w:ascii="Times New Roman" w:hAnsi="Times New Roman" w:cs="Times New Roman"/>
          <w:bCs/>
          <w:sz w:val="24"/>
          <w:szCs w:val="24"/>
        </w:rPr>
        <w:t xml:space="preserve">Introducción. </w:t>
      </w:r>
      <w:r w:rsidR="006F7E71" w:rsidRPr="004772A8">
        <w:rPr>
          <w:rFonts w:ascii="Times New Roman" w:hAnsi="Times New Roman" w:cs="Times New Roman"/>
          <w:bCs/>
          <w:sz w:val="24"/>
          <w:szCs w:val="24"/>
        </w:rPr>
        <w:t xml:space="preserve"> </w:t>
      </w:r>
    </w:p>
    <w:p w14:paraId="51E1D9EA" w14:textId="7BAC32AC" w:rsidR="00667812" w:rsidRPr="004772A8" w:rsidRDefault="001508CE" w:rsidP="001508CE">
      <w:pPr>
        <w:jc w:val="both"/>
        <w:rPr>
          <w:rFonts w:ascii="Times New Roman" w:hAnsi="Times New Roman" w:cs="Times New Roman"/>
          <w:sz w:val="24"/>
          <w:szCs w:val="24"/>
        </w:rPr>
      </w:pPr>
      <w:r w:rsidRPr="004772A8">
        <w:rPr>
          <w:rFonts w:ascii="Times New Roman" w:hAnsi="Times New Roman" w:cs="Times New Roman"/>
          <w:sz w:val="24"/>
          <w:szCs w:val="24"/>
        </w:rPr>
        <w:t xml:space="preserve">Una </w:t>
      </w:r>
      <w:r w:rsidR="0081400F" w:rsidRPr="004772A8">
        <w:rPr>
          <w:rFonts w:ascii="Times New Roman" w:hAnsi="Times New Roman" w:cs="Times New Roman"/>
          <w:sz w:val="24"/>
          <w:szCs w:val="24"/>
        </w:rPr>
        <w:t>dura s</w:t>
      </w:r>
      <w:r w:rsidRPr="004772A8">
        <w:rPr>
          <w:rFonts w:ascii="Times New Roman" w:hAnsi="Times New Roman" w:cs="Times New Roman"/>
          <w:sz w:val="24"/>
          <w:szCs w:val="24"/>
        </w:rPr>
        <w:t xml:space="preserve">ituación </w:t>
      </w:r>
      <w:r w:rsidR="00970ADC" w:rsidRPr="004772A8">
        <w:rPr>
          <w:rFonts w:ascii="Times New Roman" w:hAnsi="Times New Roman" w:cs="Times New Roman"/>
          <w:sz w:val="24"/>
          <w:szCs w:val="24"/>
        </w:rPr>
        <w:t>socio-</w:t>
      </w:r>
      <w:r w:rsidRPr="004772A8">
        <w:rPr>
          <w:rFonts w:ascii="Times New Roman" w:hAnsi="Times New Roman" w:cs="Times New Roman"/>
          <w:sz w:val="24"/>
          <w:szCs w:val="24"/>
        </w:rPr>
        <w:t xml:space="preserve">ambiental se vive </w:t>
      </w:r>
      <w:r w:rsidR="00440AAA" w:rsidRPr="004772A8">
        <w:rPr>
          <w:rFonts w:ascii="Times New Roman" w:hAnsi="Times New Roman" w:cs="Times New Roman"/>
          <w:sz w:val="24"/>
          <w:szCs w:val="24"/>
        </w:rPr>
        <w:t xml:space="preserve">actualmente </w:t>
      </w:r>
      <w:r w:rsidRPr="004772A8">
        <w:rPr>
          <w:rFonts w:ascii="Times New Roman" w:hAnsi="Times New Roman" w:cs="Times New Roman"/>
          <w:sz w:val="24"/>
          <w:szCs w:val="24"/>
        </w:rPr>
        <w:t xml:space="preserve">en la región de la Orinoquia, específicamente en la </w:t>
      </w:r>
      <w:r w:rsidR="001E15A4" w:rsidRPr="004772A8">
        <w:rPr>
          <w:rFonts w:ascii="Times New Roman" w:hAnsi="Times New Roman" w:cs="Times New Roman"/>
          <w:sz w:val="24"/>
          <w:szCs w:val="24"/>
        </w:rPr>
        <w:t xml:space="preserve">sub-región de </w:t>
      </w:r>
      <w:r w:rsidR="000357BD" w:rsidRPr="004772A8">
        <w:rPr>
          <w:rFonts w:ascii="Times New Roman" w:hAnsi="Times New Roman" w:cs="Times New Roman"/>
          <w:sz w:val="24"/>
          <w:szCs w:val="24"/>
        </w:rPr>
        <w:t xml:space="preserve">la </w:t>
      </w:r>
      <w:r w:rsidRPr="004772A8">
        <w:rPr>
          <w:rFonts w:ascii="Times New Roman" w:hAnsi="Times New Roman" w:cs="Times New Roman"/>
          <w:sz w:val="24"/>
          <w:szCs w:val="24"/>
        </w:rPr>
        <w:t xml:space="preserve">altillanura </w:t>
      </w:r>
      <w:r w:rsidR="00111AB5" w:rsidRPr="004772A8">
        <w:rPr>
          <w:rFonts w:ascii="Times New Roman" w:hAnsi="Times New Roman" w:cs="Times New Roman"/>
          <w:sz w:val="24"/>
          <w:szCs w:val="24"/>
        </w:rPr>
        <w:t xml:space="preserve">por el desarrollo de </w:t>
      </w:r>
      <w:r w:rsidR="00E5225A" w:rsidRPr="004772A8">
        <w:rPr>
          <w:rFonts w:ascii="Times New Roman" w:hAnsi="Times New Roman" w:cs="Times New Roman"/>
          <w:sz w:val="24"/>
          <w:szCs w:val="24"/>
        </w:rPr>
        <w:t xml:space="preserve">sistemas productivos como la </w:t>
      </w:r>
      <w:r w:rsidR="00111AB5" w:rsidRPr="004772A8">
        <w:rPr>
          <w:rFonts w:ascii="Times New Roman" w:hAnsi="Times New Roman" w:cs="Times New Roman"/>
          <w:sz w:val="24"/>
          <w:szCs w:val="24"/>
        </w:rPr>
        <w:t>ganadería extensiva, cultivos de uso ilícito y acaparamientos de tierras</w:t>
      </w:r>
      <w:r w:rsidR="00E5225A" w:rsidRPr="004772A8">
        <w:rPr>
          <w:rFonts w:ascii="Times New Roman" w:hAnsi="Times New Roman" w:cs="Times New Roman"/>
          <w:sz w:val="24"/>
          <w:szCs w:val="24"/>
        </w:rPr>
        <w:t>,</w:t>
      </w:r>
      <w:r w:rsidR="00111AB5" w:rsidRPr="004772A8">
        <w:rPr>
          <w:rFonts w:ascii="Times New Roman" w:hAnsi="Times New Roman" w:cs="Times New Roman"/>
          <w:sz w:val="24"/>
          <w:szCs w:val="24"/>
        </w:rPr>
        <w:t xml:space="preserve"> en </w:t>
      </w:r>
      <w:r w:rsidR="00667812" w:rsidRPr="004772A8">
        <w:rPr>
          <w:rFonts w:ascii="Times New Roman" w:hAnsi="Times New Roman" w:cs="Times New Roman"/>
          <w:sz w:val="24"/>
          <w:szCs w:val="24"/>
        </w:rPr>
        <w:t xml:space="preserve">los </w:t>
      </w:r>
      <w:r w:rsidR="00175DAA" w:rsidRPr="004772A8">
        <w:rPr>
          <w:rFonts w:ascii="Times New Roman" w:hAnsi="Times New Roman" w:cs="Times New Roman"/>
          <w:sz w:val="24"/>
          <w:szCs w:val="24"/>
        </w:rPr>
        <w:t>departamentos</w:t>
      </w:r>
      <w:r w:rsidR="00667812" w:rsidRPr="004772A8">
        <w:rPr>
          <w:rFonts w:ascii="Times New Roman" w:hAnsi="Times New Roman" w:cs="Times New Roman"/>
          <w:sz w:val="24"/>
          <w:szCs w:val="24"/>
        </w:rPr>
        <w:t xml:space="preserve"> del Meta (municipios de Puerto </w:t>
      </w:r>
      <w:r w:rsidR="00175DAA" w:rsidRPr="004772A8">
        <w:rPr>
          <w:rFonts w:ascii="Times New Roman" w:hAnsi="Times New Roman" w:cs="Times New Roman"/>
          <w:sz w:val="24"/>
          <w:szCs w:val="24"/>
        </w:rPr>
        <w:t>López</w:t>
      </w:r>
      <w:r w:rsidR="00667812" w:rsidRPr="004772A8">
        <w:rPr>
          <w:rFonts w:ascii="Times New Roman" w:hAnsi="Times New Roman" w:cs="Times New Roman"/>
          <w:sz w:val="24"/>
          <w:szCs w:val="24"/>
        </w:rPr>
        <w:t xml:space="preserve">, Puerto </w:t>
      </w:r>
      <w:r w:rsidR="00175DAA" w:rsidRPr="004772A8">
        <w:rPr>
          <w:rFonts w:ascii="Times New Roman" w:hAnsi="Times New Roman" w:cs="Times New Roman"/>
          <w:sz w:val="24"/>
          <w:szCs w:val="24"/>
        </w:rPr>
        <w:t>Gaitán</w:t>
      </w:r>
      <w:r w:rsidR="00667812" w:rsidRPr="004772A8">
        <w:rPr>
          <w:rFonts w:ascii="Times New Roman" w:hAnsi="Times New Roman" w:cs="Times New Roman"/>
          <w:sz w:val="24"/>
          <w:szCs w:val="24"/>
        </w:rPr>
        <w:t xml:space="preserve"> y </w:t>
      </w:r>
      <w:proofErr w:type="spellStart"/>
      <w:r w:rsidR="00667812" w:rsidRPr="004772A8">
        <w:rPr>
          <w:rFonts w:ascii="Times New Roman" w:hAnsi="Times New Roman" w:cs="Times New Roman"/>
          <w:sz w:val="24"/>
          <w:szCs w:val="24"/>
        </w:rPr>
        <w:t>Mapirip</w:t>
      </w:r>
      <w:r w:rsidR="00192E35" w:rsidRPr="004772A8">
        <w:rPr>
          <w:rFonts w:ascii="Times New Roman" w:hAnsi="Times New Roman" w:cs="Times New Roman"/>
          <w:sz w:val="24"/>
          <w:szCs w:val="24"/>
        </w:rPr>
        <w:t>a</w:t>
      </w:r>
      <w:r w:rsidR="00667812" w:rsidRPr="004772A8">
        <w:rPr>
          <w:rFonts w:ascii="Times New Roman" w:hAnsi="Times New Roman" w:cs="Times New Roman"/>
          <w:sz w:val="24"/>
          <w:szCs w:val="24"/>
        </w:rPr>
        <w:t>n</w:t>
      </w:r>
      <w:proofErr w:type="spellEnd"/>
      <w:r w:rsidR="00667812" w:rsidRPr="004772A8">
        <w:rPr>
          <w:rFonts w:ascii="Times New Roman" w:hAnsi="Times New Roman" w:cs="Times New Roman"/>
          <w:sz w:val="24"/>
          <w:szCs w:val="24"/>
        </w:rPr>
        <w:t>)</w:t>
      </w:r>
      <w:r w:rsidR="002C03B6" w:rsidRPr="004772A8">
        <w:rPr>
          <w:rFonts w:ascii="Times New Roman" w:hAnsi="Times New Roman" w:cs="Times New Roman"/>
          <w:sz w:val="24"/>
          <w:szCs w:val="24"/>
        </w:rPr>
        <w:t xml:space="preserve">, </w:t>
      </w:r>
      <w:r w:rsidR="00667812" w:rsidRPr="004772A8">
        <w:rPr>
          <w:rFonts w:ascii="Times New Roman" w:hAnsi="Times New Roman" w:cs="Times New Roman"/>
          <w:sz w:val="24"/>
          <w:szCs w:val="24"/>
        </w:rPr>
        <w:t>y</w:t>
      </w:r>
      <w:r w:rsidR="00175DAA" w:rsidRPr="004772A8">
        <w:rPr>
          <w:rFonts w:ascii="Times New Roman" w:hAnsi="Times New Roman" w:cs="Times New Roman"/>
          <w:sz w:val="24"/>
          <w:szCs w:val="24"/>
        </w:rPr>
        <w:t xml:space="preserve"> el Vichada (municipios de La Primavera, </w:t>
      </w:r>
      <w:proofErr w:type="spellStart"/>
      <w:r w:rsidR="00175DAA" w:rsidRPr="004772A8">
        <w:rPr>
          <w:rFonts w:ascii="Times New Roman" w:hAnsi="Times New Roman" w:cs="Times New Roman"/>
          <w:sz w:val="24"/>
          <w:szCs w:val="24"/>
        </w:rPr>
        <w:t>Cumaribo</w:t>
      </w:r>
      <w:proofErr w:type="spellEnd"/>
      <w:r w:rsidR="00175DAA" w:rsidRPr="004772A8">
        <w:rPr>
          <w:rFonts w:ascii="Times New Roman" w:hAnsi="Times New Roman" w:cs="Times New Roman"/>
          <w:sz w:val="24"/>
          <w:szCs w:val="24"/>
        </w:rPr>
        <w:t>, Santa Rosalía y Puerto Carreño</w:t>
      </w:r>
      <w:r w:rsidR="002C03B6" w:rsidRPr="004772A8">
        <w:rPr>
          <w:rFonts w:ascii="Times New Roman" w:hAnsi="Times New Roman" w:cs="Times New Roman"/>
          <w:sz w:val="24"/>
          <w:szCs w:val="24"/>
        </w:rPr>
        <w:t>)</w:t>
      </w:r>
      <w:r w:rsidR="00970ADC" w:rsidRPr="004772A8">
        <w:rPr>
          <w:rFonts w:ascii="Times New Roman" w:hAnsi="Times New Roman" w:cs="Times New Roman"/>
          <w:sz w:val="24"/>
          <w:szCs w:val="24"/>
        </w:rPr>
        <w:t xml:space="preserve">. La Altillanura, </w:t>
      </w:r>
      <w:r w:rsidR="002C03B6" w:rsidRPr="004772A8">
        <w:rPr>
          <w:rFonts w:ascii="Times New Roman" w:hAnsi="Times New Roman" w:cs="Times New Roman"/>
          <w:sz w:val="24"/>
          <w:szCs w:val="24"/>
        </w:rPr>
        <w:t>cuenta con 13,5 millones de hectáreas, de las cuales se pueden cultivar 4,3 millones. Actualmente, solo 200 mil son productivas; por ello es considerada la gran “despensa agrícola de Colombia” con extensos cultivos de maíz, soya, arroz, palma de aceite y pastos a gran escala, entre otros (CEO 2017). A</w:t>
      </w:r>
      <w:r w:rsidR="003E62E8" w:rsidRPr="004772A8">
        <w:rPr>
          <w:rFonts w:ascii="Times New Roman" w:hAnsi="Times New Roman" w:cs="Times New Roman"/>
          <w:sz w:val="24"/>
          <w:szCs w:val="24"/>
        </w:rPr>
        <w:t xml:space="preserve"> pesar</w:t>
      </w:r>
      <w:r w:rsidR="00E5225A" w:rsidRPr="004772A8">
        <w:rPr>
          <w:rFonts w:ascii="Times New Roman" w:hAnsi="Times New Roman" w:cs="Times New Roman"/>
          <w:sz w:val="24"/>
          <w:szCs w:val="24"/>
        </w:rPr>
        <w:t xml:space="preserve"> </w:t>
      </w:r>
      <w:r w:rsidR="003E62E8" w:rsidRPr="004772A8">
        <w:rPr>
          <w:rFonts w:ascii="Times New Roman" w:hAnsi="Times New Roman" w:cs="Times New Roman"/>
          <w:sz w:val="24"/>
          <w:szCs w:val="24"/>
        </w:rPr>
        <w:t>de tener bastante</w:t>
      </w:r>
      <w:r w:rsidR="00BE27B4" w:rsidRPr="004772A8">
        <w:rPr>
          <w:rFonts w:ascii="Times New Roman" w:hAnsi="Times New Roman" w:cs="Times New Roman"/>
          <w:sz w:val="24"/>
          <w:szCs w:val="24"/>
        </w:rPr>
        <w:t xml:space="preserve"> extensión de tierras</w:t>
      </w:r>
      <w:r w:rsidR="00734197" w:rsidRPr="004772A8">
        <w:rPr>
          <w:rFonts w:ascii="Times New Roman" w:hAnsi="Times New Roman" w:cs="Times New Roman"/>
          <w:sz w:val="24"/>
          <w:szCs w:val="24"/>
        </w:rPr>
        <w:t>,</w:t>
      </w:r>
      <w:r w:rsidR="00BE27B4" w:rsidRPr="004772A8">
        <w:rPr>
          <w:rFonts w:ascii="Times New Roman" w:hAnsi="Times New Roman" w:cs="Times New Roman"/>
          <w:sz w:val="24"/>
          <w:szCs w:val="24"/>
        </w:rPr>
        <w:t xml:space="preserve"> su alto índice de ácidos y aluminio limita la agricultura</w:t>
      </w:r>
      <w:r w:rsidR="001E15A4" w:rsidRPr="004772A8">
        <w:rPr>
          <w:rFonts w:ascii="Times New Roman" w:hAnsi="Times New Roman" w:cs="Times New Roman"/>
          <w:sz w:val="24"/>
          <w:szCs w:val="24"/>
        </w:rPr>
        <w:t xml:space="preserve"> generando baja infraestructura y poca asistencia técnica para la producción (Torres-Mora 2020). </w:t>
      </w:r>
      <w:r w:rsidR="00836386" w:rsidRPr="004772A8">
        <w:rPr>
          <w:rFonts w:ascii="Times New Roman" w:hAnsi="Times New Roman" w:cs="Times New Roman"/>
          <w:sz w:val="24"/>
          <w:szCs w:val="24"/>
        </w:rPr>
        <w:t xml:space="preserve">Esta zona de la región Orinoquia demuestra un gran potencial </w:t>
      </w:r>
      <w:r w:rsidR="00852288" w:rsidRPr="004772A8">
        <w:rPr>
          <w:rFonts w:ascii="Times New Roman" w:hAnsi="Times New Roman" w:cs="Times New Roman"/>
          <w:sz w:val="24"/>
          <w:szCs w:val="24"/>
        </w:rPr>
        <w:t xml:space="preserve">siendo </w:t>
      </w:r>
      <w:r w:rsidR="00836386" w:rsidRPr="004772A8">
        <w:rPr>
          <w:rFonts w:ascii="Times New Roman" w:hAnsi="Times New Roman" w:cs="Times New Roman"/>
          <w:sz w:val="24"/>
          <w:szCs w:val="24"/>
        </w:rPr>
        <w:t xml:space="preserve">catalogada como “la </w:t>
      </w:r>
      <w:r w:rsidR="00852288" w:rsidRPr="004772A8">
        <w:rPr>
          <w:rFonts w:ascii="Times New Roman" w:hAnsi="Times New Roman" w:cs="Times New Roman"/>
          <w:sz w:val="24"/>
          <w:szCs w:val="24"/>
        </w:rPr>
        <w:t>última</w:t>
      </w:r>
      <w:r w:rsidR="00836386" w:rsidRPr="004772A8">
        <w:rPr>
          <w:rFonts w:ascii="Times New Roman" w:hAnsi="Times New Roman" w:cs="Times New Roman"/>
          <w:sz w:val="24"/>
          <w:szCs w:val="24"/>
        </w:rPr>
        <w:t xml:space="preserve"> gran frontera del </w:t>
      </w:r>
      <w:r w:rsidR="00852288" w:rsidRPr="004772A8">
        <w:rPr>
          <w:rFonts w:ascii="Times New Roman" w:hAnsi="Times New Roman" w:cs="Times New Roman"/>
          <w:sz w:val="24"/>
          <w:szCs w:val="24"/>
        </w:rPr>
        <w:t>país, con tierras atractiv</w:t>
      </w:r>
      <w:r w:rsidR="000C5700" w:rsidRPr="004772A8">
        <w:rPr>
          <w:rFonts w:ascii="Times New Roman" w:hAnsi="Times New Roman" w:cs="Times New Roman"/>
          <w:sz w:val="24"/>
          <w:szCs w:val="24"/>
        </w:rPr>
        <w:t>a</w:t>
      </w:r>
      <w:r w:rsidR="00852288" w:rsidRPr="004772A8">
        <w:rPr>
          <w:rFonts w:ascii="Times New Roman" w:hAnsi="Times New Roman" w:cs="Times New Roman"/>
          <w:sz w:val="24"/>
          <w:szCs w:val="24"/>
        </w:rPr>
        <w:t xml:space="preserve">s para la inversión privada y la implementación de estrategias productivas bajo esquemas asociativos” (ANT, 2018, </w:t>
      </w:r>
      <w:proofErr w:type="spellStart"/>
      <w:r w:rsidR="00852288" w:rsidRPr="004772A8">
        <w:rPr>
          <w:rFonts w:ascii="Times New Roman" w:hAnsi="Times New Roman" w:cs="Times New Roman"/>
          <w:sz w:val="24"/>
          <w:szCs w:val="24"/>
        </w:rPr>
        <w:t>pp</w:t>
      </w:r>
      <w:proofErr w:type="spellEnd"/>
      <w:r w:rsidR="00852288" w:rsidRPr="004772A8">
        <w:rPr>
          <w:rFonts w:ascii="Times New Roman" w:hAnsi="Times New Roman" w:cs="Times New Roman"/>
          <w:sz w:val="24"/>
          <w:szCs w:val="24"/>
        </w:rPr>
        <w:t>, 68).</w:t>
      </w:r>
    </w:p>
    <w:p w14:paraId="1D480733" w14:textId="6F080780" w:rsidR="00852288" w:rsidRPr="004772A8" w:rsidRDefault="00852288" w:rsidP="001508CE">
      <w:pPr>
        <w:jc w:val="both"/>
        <w:rPr>
          <w:rFonts w:ascii="Times New Roman" w:hAnsi="Times New Roman" w:cs="Times New Roman"/>
          <w:sz w:val="24"/>
          <w:szCs w:val="24"/>
        </w:rPr>
      </w:pPr>
      <w:r w:rsidRPr="004772A8">
        <w:rPr>
          <w:rFonts w:ascii="Times New Roman" w:hAnsi="Times New Roman" w:cs="Times New Roman"/>
          <w:sz w:val="24"/>
          <w:szCs w:val="24"/>
        </w:rPr>
        <w:t>Como lo señalan las investigaciones de</w:t>
      </w:r>
      <w:r w:rsidR="000357BD" w:rsidRPr="004772A8">
        <w:rPr>
          <w:rFonts w:ascii="Times New Roman" w:hAnsi="Times New Roman" w:cs="Times New Roman"/>
          <w:sz w:val="24"/>
          <w:szCs w:val="24"/>
        </w:rPr>
        <w:t xml:space="preserve">l Centro Nacional de Memoria Histórica (CNMH 2018) la altillanura es territorio indígena donde </w:t>
      </w:r>
      <w:r w:rsidR="00870DDE" w:rsidRPr="004772A8">
        <w:rPr>
          <w:rFonts w:ascii="Times New Roman" w:hAnsi="Times New Roman" w:cs="Times New Roman"/>
          <w:sz w:val="24"/>
          <w:szCs w:val="24"/>
        </w:rPr>
        <w:t>ocupan el 60</w:t>
      </w:r>
      <w:r w:rsidR="000357BD" w:rsidRPr="004772A8">
        <w:rPr>
          <w:rFonts w:ascii="Times New Roman" w:hAnsi="Times New Roman" w:cs="Times New Roman"/>
          <w:sz w:val="24"/>
          <w:szCs w:val="24"/>
        </w:rPr>
        <w:t xml:space="preserve">% del </w:t>
      </w:r>
      <w:r w:rsidR="0066711A" w:rsidRPr="004772A8">
        <w:rPr>
          <w:rFonts w:ascii="Times New Roman" w:hAnsi="Times New Roman" w:cs="Times New Roman"/>
          <w:sz w:val="24"/>
          <w:szCs w:val="24"/>
        </w:rPr>
        <w:t>territorio</w:t>
      </w:r>
      <w:r w:rsidR="000357BD" w:rsidRPr="004772A8">
        <w:rPr>
          <w:rFonts w:ascii="Times New Roman" w:hAnsi="Times New Roman" w:cs="Times New Roman"/>
          <w:sz w:val="24"/>
          <w:szCs w:val="24"/>
        </w:rPr>
        <w:t xml:space="preserve"> reconocido como </w:t>
      </w:r>
      <w:r w:rsidR="000357BD" w:rsidRPr="004772A8">
        <w:rPr>
          <w:rFonts w:ascii="Times New Roman" w:hAnsi="Times New Roman" w:cs="Times New Roman"/>
          <w:iCs/>
          <w:sz w:val="24"/>
          <w:szCs w:val="24"/>
        </w:rPr>
        <w:t>“territorios colectivos”</w:t>
      </w:r>
      <w:r w:rsidR="0066711A" w:rsidRPr="004772A8">
        <w:rPr>
          <w:rFonts w:ascii="Times New Roman" w:hAnsi="Times New Roman" w:cs="Times New Roman"/>
          <w:sz w:val="24"/>
          <w:szCs w:val="24"/>
        </w:rPr>
        <w:t>. Pese a esto</w:t>
      </w:r>
      <w:r w:rsidR="00D66961" w:rsidRPr="004772A8">
        <w:rPr>
          <w:rFonts w:ascii="Times New Roman" w:hAnsi="Times New Roman" w:cs="Times New Roman"/>
          <w:sz w:val="24"/>
          <w:szCs w:val="24"/>
        </w:rPr>
        <w:t>,</w:t>
      </w:r>
      <w:r w:rsidR="0066711A" w:rsidRPr="004772A8">
        <w:rPr>
          <w:rFonts w:ascii="Times New Roman" w:hAnsi="Times New Roman" w:cs="Times New Roman"/>
          <w:sz w:val="24"/>
          <w:szCs w:val="24"/>
        </w:rPr>
        <w:t xml:space="preserve"> el Departamento Nacional de Planeación (DNP) sostiene qu</w:t>
      </w:r>
      <w:r w:rsidR="00D2580E" w:rsidRPr="004772A8">
        <w:rPr>
          <w:rFonts w:ascii="Times New Roman" w:hAnsi="Times New Roman" w:cs="Times New Roman"/>
          <w:sz w:val="24"/>
          <w:szCs w:val="24"/>
        </w:rPr>
        <w:t xml:space="preserve">é </w:t>
      </w:r>
      <w:r w:rsidR="0066711A" w:rsidRPr="004772A8">
        <w:rPr>
          <w:rFonts w:ascii="Times New Roman" w:hAnsi="Times New Roman" w:cs="Times New Roman"/>
          <w:sz w:val="24"/>
          <w:szCs w:val="24"/>
        </w:rPr>
        <w:t xml:space="preserve">debido a las condiciones de la región, el desarrollo depende de la atracción de inversiones tanto extranjeras como nacionales a través del </w:t>
      </w:r>
      <w:r w:rsidR="00D2580E" w:rsidRPr="004772A8">
        <w:rPr>
          <w:rFonts w:ascii="Times New Roman" w:hAnsi="Times New Roman" w:cs="Times New Roman"/>
          <w:sz w:val="24"/>
          <w:szCs w:val="24"/>
        </w:rPr>
        <w:t>aseguramiento</w:t>
      </w:r>
      <w:r w:rsidR="0066711A" w:rsidRPr="004772A8">
        <w:rPr>
          <w:rFonts w:ascii="Times New Roman" w:hAnsi="Times New Roman" w:cs="Times New Roman"/>
          <w:sz w:val="24"/>
          <w:szCs w:val="24"/>
        </w:rPr>
        <w:t xml:space="preserve"> de la tenencia de la tierra</w:t>
      </w:r>
      <w:r w:rsidR="00D2580E" w:rsidRPr="004772A8">
        <w:rPr>
          <w:rFonts w:ascii="Times New Roman" w:hAnsi="Times New Roman" w:cs="Times New Roman"/>
          <w:sz w:val="24"/>
          <w:szCs w:val="24"/>
        </w:rPr>
        <w:t xml:space="preserve"> </w:t>
      </w:r>
      <w:r w:rsidR="003D2FA4" w:rsidRPr="004772A8">
        <w:rPr>
          <w:rFonts w:ascii="Times New Roman" w:hAnsi="Times New Roman" w:cs="Times New Roman"/>
          <w:sz w:val="24"/>
          <w:szCs w:val="24"/>
        </w:rPr>
        <w:t xml:space="preserve">para actividades </w:t>
      </w:r>
      <w:proofErr w:type="spellStart"/>
      <w:r w:rsidR="003D2FA4" w:rsidRPr="004772A8">
        <w:rPr>
          <w:rFonts w:ascii="Times New Roman" w:hAnsi="Times New Roman" w:cs="Times New Roman"/>
          <w:sz w:val="24"/>
          <w:szCs w:val="24"/>
        </w:rPr>
        <w:t>extractivistas</w:t>
      </w:r>
      <w:proofErr w:type="spellEnd"/>
      <w:r w:rsidR="003D2FA4" w:rsidRPr="004772A8">
        <w:rPr>
          <w:rFonts w:ascii="Times New Roman" w:hAnsi="Times New Roman" w:cs="Times New Roman"/>
          <w:sz w:val="24"/>
          <w:szCs w:val="24"/>
        </w:rPr>
        <w:t xml:space="preserve"> </w:t>
      </w:r>
      <w:r w:rsidR="00D2580E" w:rsidRPr="004772A8">
        <w:rPr>
          <w:rFonts w:ascii="Times New Roman" w:hAnsi="Times New Roman" w:cs="Times New Roman"/>
          <w:sz w:val="24"/>
          <w:szCs w:val="24"/>
        </w:rPr>
        <w:t>(Torres-Mora 2020)</w:t>
      </w:r>
      <w:r w:rsidR="00837A94" w:rsidRPr="004772A8">
        <w:rPr>
          <w:rFonts w:ascii="Times New Roman" w:hAnsi="Times New Roman" w:cs="Times New Roman"/>
          <w:sz w:val="24"/>
          <w:szCs w:val="24"/>
        </w:rPr>
        <w:t xml:space="preserve"> lo cual, pone </w:t>
      </w:r>
      <w:r w:rsidR="00A45015" w:rsidRPr="004772A8">
        <w:rPr>
          <w:rFonts w:ascii="Times New Roman" w:hAnsi="Times New Roman" w:cs="Times New Roman"/>
          <w:sz w:val="24"/>
          <w:szCs w:val="24"/>
        </w:rPr>
        <w:t xml:space="preserve">al Meta y Vichada según la FAO, en los departamentos con mayor concentración de tierra </w:t>
      </w:r>
      <w:r w:rsidR="00837A94" w:rsidRPr="004772A8">
        <w:rPr>
          <w:rFonts w:ascii="Times New Roman" w:hAnsi="Times New Roman" w:cs="Times New Roman"/>
          <w:sz w:val="24"/>
          <w:szCs w:val="24"/>
        </w:rPr>
        <w:t xml:space="preserve">durante los últimos años con proyectos de </w:t>
      </w:r>
      <w:r w:rsidR="000C5700" w:rsidRPr="004772A8">
        <w:rPr>
          <w:rFonts w:ascii="Times New Roman" w:hAnsi="Times New Roman" w:cs="Times New Roman"/>
          <w:sz w:val="24"/>
          <w:szCs w:val="24"/>
        </w:rPr>
        <w:t>transformación</w:t>
      </w:r>
      <w:r w:rsidR="00837A94" w:rsidRPr="004772A8">
        <w:rPr>
          <w:rFonts w:ascii="Times New Roman" w:hAnsi="Times New Roman" w:cs="Times New Roman"/>
          <w:sz w:val="24"/>
          <w:szCs w:val="24"/>
        </w:rPr>
        <w:t xml:space="preserve"> del </w:t>
      </w:r>
      <w:r w:rsidR="000C5700" w:rsidRPr="004772A8">
        <w:rPr>
          <w:rFonts w:ascii="Times New Roman" w:hAnsi="Times New Roman" w:cs="Times New Roman"/>
          <w:sz w:val="24"/>
          <w:szCs w:val="24"/>
        </w:rPr>
        <w:t>uso</w:t>
      </w:r>
      <w:r w:rsidR="00837A94" w:rsidRPr="004772A8">
        <w:rPr>
          <w:rFonts w:ascii="Times New Roman" w:hAnsi="Times New Roman" w:cs="Times New Roman"/>
          <w:sz w:val="24"/>
          <w:szCs w:val="24"/>
        </w:rPr>
        <w:t xml:space="preserve"> </w:t>
      </w:r>
      <w:r w:rsidR="000C5700" w:rsidRPr="004772A8">
        <w:rPr>
          <w:rFonts w:ascii="Times New Roman" w:hAnsi="Times New Roman" w:cs="Times New Roman"/>
          <w:sz w:val="24"/>
          <w:szCs w:val="24"/>
        </w:rPr>
        <w:t>del</w:t>
      </w:r>
      <w:r w:rsidR="00837A94" w:rsidRPr="004772A8">
        <w:rPr>
          <w:rFonts w:ascii="Times New Roman" w:hAnsi="Times New Roman" w:cs="Times New Roman"/>
          <w:sz w:val="24"/>
          <w:szCs w:val="24"/>
        </w:rPr>
        <w:t xml:space="preserve"> suelo por el </w:t>
      </w:r>
      <w:r w:rsidR="000C5700" w:rsidRPr="004772A8">
        <w:rPr>
          <w:rFonts w:ascii="Times New Roman" w:hAnsi="Times New Roman" w:cs="Times New Roman"/>
          <w:sz w:val="24"/>
          <w:szCs w:val="24"/>
        </w:rPr>
        <w:t>posicionamiento</w:t>
      </w:r>
      <w:r w:rsidR="00837A94" w:rsidRPr="004772A8">
        <w:rPr>
          <w:rFonts w:ascii="Times New Roman" w:hAnsi="Times New Roman" w:cs="Times New Roman"/>
          <w:sz w:val="24"/>
          <w:szCs w:val="24"/>
        </w:rPr>
        <w:t xml:space="preserve"> de economías de escala</w:t>
      </w:r>
      <w:r w:rsidR="00413402" w:rsidRPr="004772A8">
        <w:rPr>
          <w:rFonts w:ascii="Times New Roman" w:hAnsi="Times New Roman" w:cs="Times New Roman"/>
          <w:sz w:val="24"/>
          <w:szCs w:val="24"/>
        </w:rPr>
        <w:t xml:space="preserve"> (ANT 2018)</w:t>
      </w:r>
      <w:r w:rsidR="000C5700" w:rsidRPr="004772A8">
        <w:rPr>
          <w:rFonts w:ascii="Times New Roman" w:hAnsi="Times New Roman" w:cs="Times New Roman"/>
          <w:sz w:val="24"/>
          <w:szCs w:val="24"/>
        </w:rPr>
        <w:t>.</w:t>
      </w:r>
    </w:p>
    <w:p w14:paraId="24389F33" w14:textId="764D0FA2" w:rsidR="00734197" w:rsidRPr="004772A8" w:rsidRDefault="00734197" w:rsidP="001508CE">
      <w:pPr>
        <w:jc w:val="both"/>
        <w:rPr>
          <w:rFonts w:ascii="Times New Roman" w:hAnsi="Times New Roman" w:cs="Times New Roman"/>
          <w:sz w:val="24"/>
          <w:szCs w:val="24"/>
        </w:rPr>
      </w:pPr>
      <w:r w:rsidRPr="004772A8">
        <w:rPr>
          <w:rFonts w:ascii="Times New Roman" w:hAnsi="Times New Roman" w:cs="Times New Roman"/>
          <w:sz w:val="24"/>
          <w:szCs w:val="24"/>
        </w:rPr>
        <w:t xml:space="preserve">De acuerdo con el contexto anterior, el siguiente articulo </w:t>
      </w:r>
      <w:r w:rsidR="00365752" w:rsidRPr="004772A8">
        <w:rPr>
          <w:rFonts w:ascii="Times New Roman" w:hAnsi="Times New Roman" w:cs="Times New Roman"/>
          <w:sz w:val="24"/>
          <w:szCs w:val="24"/>
        </w:rPr>
        <w:t xml:space="preserve">analiza </w:t>
      </w:r>
      <w:r w:rsidR="008B186D" w:rsidRPr="004772A8">
        <w:rPr>
          <w:rFonts w:ascii="Times New Roman" w:hAnsi="Times New Roman" w:cs="Times New Roman"/>
          <w:sz w:val="24"/>
          <w:szCs w:val="24"/>
        </w:rPr>
        <w:t>los</w:t>
      </w:r>
      <w:r w:rsidR="00365752" w:rsidRPr="004772A8">
        <w:rPr>
          <w:rFonts w:ascii="Times New Roman" w:hAnsi="Times New Roman" w:cs="Times New Roman"/>
          <w:sz w:val="24"/>
          <w:szCs w:val="24"/>
        </w:rPr>
        <w:t xml:space="preserve"> proceso</w:t>
      </w:r>
      <w:r w:rsidR="008B186D" w:rsidRPr="004772A8">
        <w:rPr>
          <w:rFonts w:ascii="Times New Roman" w:hAnsi="Times New Roman" w:cs="Times New Roman"/>
          <w:sz w:val="24"/>
          <w:szCs w:val="24"/>
        </w:rPr>
        <w:t>s</w:t>
      </w:r>
      <w:r w:rsidR="00A41BBE" w:rsidRPr="004772A8">
        <w:rPr>
          <w:rFonts w:ascii="Times New Roman" w:hAnsi="Times New Roman" w:cs="Times New Roman"/>
          <w:sz w:val="24"/>
          <w:szCs w:val="24"/>
        </w:rPr>
        <w:t xml:space="preserve"> de </w:t>
      </w:r>
      <w:r w:rsidR="00F722BE" w:rsidRPr="004772A8">
        <w:rPr>
          <w:rFonts w:ascii="Times New Roman" w:hAnsi="Times New Roman" w:cs="Times New Roman"/>
          <w:sz w:val="24"/>
          <w:szCs w:val="24"/>
        </w:rPr>
        <w:t xml:space="preserve">tenencia de la propiedad </w:t>
      </w:r>
      <w:r w:rsidR="0071317F" w:rsidRPr="004772A8">
        <w:rPr>
          <w:rFonts w:ascii="Times New Roman" w:hAnsi="Times New Roman" w:cs="Times New Roman"/>
          <w:sz w:val="24"/>
          <w:szCs w:val="24"/>
        </w:rPr>
        <w:t xml:space="preserve">que ocurren </w:t>
      </w:r>
      <w:r w:rsidR="00E81F65" w:rsidRPr="004772A8">
        <w:rPr>
          <w:rFonts w:ascii="Times New Roman" w:hAnsi="Times New Roman" w:cs="Times New Roman"/>
          <w:sz w:val="24"/>
          <w:szCs w:val="24"/>
        </w:rPr>
        <w:t>en</w:t>
      </w:r>
      <w:r w:rsidR="00365752" w:rsidRPr="004772A8">
        <w:rPr>
          <w:rFonts w:ascii="Times New Roman" w:hAnsi="Times New Roman" w:cs="Times New Roman"/>
          <w:sz w:val="24"/>
          <w:szCs w:val="24"/>
        </w:rPr>
        <w:t xml:space="preserve"> la altillanura a través del hecho regional de acaparamiento de tierras</w:t>
      </w:r>
      <w:r w:rsidR="00194E49" w:rsidRPr="004772A8">
        <w:rPr>
          <w:rFonts w:ascii="Times New Roman" w:hAnsi="Times New Roman" w:cs="Times New Roman"/>
          <w:sz w:val="24"/>
          <w:szCs w:val="24"/>
        </w:rPr>
        <w:t xml:space="preserve"> </w:t>
      </w:r>
      <w:r w:rsidR="00784E86" w:rsidRPr="004772A8">
        <w:rPr>
          <w:rFonts w:ascii="Times New Roman" w:hAnsi="Times New Roman" w:cs="Times New Roman"/>
          <w:sz w:val="24"/>
          <w:szCs w:val="24"/>
        </w:rPr>
        <w:t>identificados en</w:t>
      </w:r>
      <w:r w:rsidR="00194E49" w:rsidRPr="004772A8">
        <w:rPr>
          <w:rFonts w:ascii="Times New Roman" w:hAnsi="Times New Roman" w:cs="Times New Roman"/>
          <w:sz w:val="24"/>
          <w:szCs w:val="24"/>
        </w:rPr>
        <w:t xml:space="preserve"> los últimos años</w:t>
      </w:r>
      <w:r w:rsidR="000C5700" w:rsidRPr="004772A8">
        <w:rPr>
          <w:rFonts w:ascii="Times New Roman" w:hAnsi="Times New Roman" w:cs="Times New Roman"/>
          <w:sz w:val="24"/>
          <w:szCs w:val="24"/>
        </w:rPr>
        <w:t>,</w:t>
      </w:r>
      <w:r w:rsidR="00365752" w:rsidRPr="004772A8">
        <w:rPr>
          <w:rFonts w:ascii="Times New Roman" w:hAnsi="Times New Roman" w:cs="Times New Roman"/>
          <w:sz w:val="24"/>
          <w:szCs w:val="24"/>
        </w:rPr>
        <w:t xml:space="preserve"> evidenciando </w:t>
      </w:r>
      <w:r w:rsidR="004C40BD" w:rsidRPr="004772A8">
        <w:rPr>
          <w:rFonts w:ascii="Times New Roman" w:hAnsi="Times New Roman" w:cs="Times New Roman"/>
          <w:sz w:val="24"/>
          <w:szCs w:val="24"/>
        </w:rPr>
        <w:t xml:space="preserve">problemas, conflictos y </w:t>
      </w:r>
      <w:r w:rsidR="00365752" w:rsidRPr="004772A8">
        <w:rPr>
          <w:rFonts w:ascii="Times New Roman" w:hAnsi="Times New Roman" w:cs="Times New Roman"/>
          <w:sz w:val="24"/>
          <w:szCs w:val="24"/>
        </w:rPr>
        <w:t>transformaciones territoriales desde los factores sociales, ambientales, económicos y políticos generado por modelos y visiones de diferentes actores como</w:t>
      </w:r>
      <w:r w:rsidR="004C40BD" w:rsidRPr="004772A8">
        <w:rPr>
          <w:rFonts w:ascii="Times New Roman" w:hAnsi="Times New Roman" w:cs="Times New Roman"/>
          <w:sz w:val="24"/>
          <w:szCs w:val="24"/>
        </w:rPr>
        <w:t xml:space="preserve"> el estado, grupos armados</w:t>
      </w:r>
      <w:r w:rsidR="00365752" w:rsidRPr="004772A8">
        <w:rPr>
          <w:rFonts w:ascii="Times New Roman" w:hAnsi="Times New Roman" w:cs="Times New Roman"/>
          <w:sz w:val="24"/>
          <w:szCs w:val="24"/>
        </w:rPr>
        <w:t xml:space="preserve"> y </w:t>
      </w:r>
      <w:r w:rsidR="00784E86" w:rsidRPr="004772A8">
        <w:rPr>
          <w:rFonts w:ascii="Times New Roman" w:hAnsi="Times New Roman" w:cs="Times New Roman"/>
          <w:sz w:val="24"/>
          <w:szCs w:val="24"/>
        </w:rPr>
        <w:t>asociaciones campesinas.</w:t>
      </w:r>
      <w:r w:rsidR="00E53FC4" w:rsidRPr="004772A8">
        <w:rPr>
          <w:rFonts w:ascii="Times New Roman" w:hAnsi="Times New Roman" w:cs="Times New Roman"/>
          <w:sz w:val="24"/>
          <w:szCs w:val="24"/>
        </w:rPr>
        <w:t xml:space="preserve"> </w:t>
      </w:r>
    </w:p>
    <w:p w14:paraId="410137CF" w14:textId="076E1775" w:rsidR="00257F29" w:rsidRPr="004772A8" w:rsidRDefault="00E53FC4" w:rsidP="001508CE">
      <w:pPr>
        <w:jc w:val="both"/>
        <w:rPr>
          <w:rFonts w:ascii="Times New Roman" w:hAnsi="Times New Roman" w:cs="Times New Roman"/>
          <w:sz w:val="24"/>
          <w:szCs w:val="24"/>
        </w:rPr>
      </w:pPr>
      <w:r w:rsidRPr="004772A8">
        <w:rPr>
          <w:rFonts w:ascii="Times New Roman" w:hAnsi="Times New Roman" w:cs="Times New Roman"/>
          <w:sz w:val="24"/>
          <w:szCs w:val="24"/>
        </w:rPr>
        <w:t xml:space="preserve"> </w:t>
      </w:r>
    </w:p>
    <w:p w14:paraId="258695B5" w14:textId="74A31D7A" w:rsidR="00E57BB0" w:rsidRPr="004772A8" w:rsidRDefault="00E57BB0" w:rsidP="001508CE">
      <w:pPr>
        <w:jc w:val="both"/>
        <w:rPr>
          <w:rFonts w:ascii="Times New Roman" w:hAnsi="Times New Roman" w:cs="Times New Roman"/>
          <w:sz w:val="24"/>
          <w:szCs w:val="24"/>
        </w:rPr>
      </w:pPr>
    </w:p>
    <w:p w14:paraId="30AED379" w14:textId="77777777" w:rsidR="000D63DC" w:rsidRPr="004772A8" w:rsidRDefault="000D63DC" w:rsidP="001508CE">
      <w:pPr>
        <w:jc w:val="both"/>
        <w:rPr>
          <w:rFonts w:ascii="Times New Roman" w:hAnsi="Times New Roman" w:cs="Times New Roman"/>
          <w:sz w:val="24"/>
          <w:szCs w:val="24"/>
        </w:rPr>
      </w:pPr>
    </w:p>
    <w:p w14:paraId="09998A26" w14:textId="01E16F69" w:rsidR="00365752" w:rsidRPr="004772A8" w:rsidRDefault="00365752" w:rsidP="001508CE">
      <w:pPr>
        <w:jc w:val="both"/>
        <w:rPr>
          <w:rFonts w:ascii="Times New Roman" w:hAnsi="Times New Roman" w:cs="Times New Roman"/>
          <w:bCs/>
          <w:sz w:val="24"/>
          <w:szCs w:val="24"/>
        </w:rPr>
      </w:pPr>
      <w:r w:rsidRPr="004772A8">
        <w:rPr>
          <w:rFonts w:ascii="Times New Roman" w:hAnsi="Times New Roman" w:cs="Times New Roman"/>
          <w:bCs/>
          <w:sz w:val="24"/>
          <w:szCs w:val="24"/>
        </w:rPr>
        <w:lastRenderedPageBreak/>
        <w:t xml:space="preserve">1.1 </w:t>
      </w:r>
      <w:r w:rsidR="00263566" w:rsidRPr="004772A8">
        <w:rPr>
          <w:rFonts w:ascii="Times New Roman" w:hAnsi="Times New Roman" w:cs="Times New Roman"/>
          <w:bCs/>
          <w:sz w:val="24"/>
          <w:szCs w:val="24"/>
        </w:rPr>
        <w:t>I</w:t>
      </w:r>
      <w:r w:rsidRPr="004772A8">
        <w:rPr>
          <w:rFonts w:ascii="Times New Roman" w:hAnsi="Times New Roman" w:cs="Times New Roman"/>
          <w:bCs/>
          <w:sz w:val="24"/>
          <w:szCs w:val="24"/>
        </w:rPr>
        <w:t>dentificación y descripción del hecho</w:t>
      </w:r>
      <w:r w:rsidR="006D0DCE" w:rsidRPr="004772A8">
        <w:rPr>
          <w:rFonts w:ascii="Times New Roman" w:hAnsi="Times New Roman" w:cs="Times New Roman"/>
          <w:bCs/>
          <w:sz w:val="24"/>
          <w:szCs w:val="24"/>
        </w:rPr>
        <w:t xml:space="preserve"> </w:t>
      </w:r>
      <w:r w:rsidR="00E63176" w:rsidRPr="004772A8">
        <w:rPr>
          <w:rFonts w:ascii="Times New Roman" w:hAnsi="Times New Roman" w:cs="Times New Roman"/>
          <w:bCs/>
          <w:sz w:val="24"/>
          <w:szCs w:val="24"/>
        </w:rPr>
        <w:t>regional</w:t>
      </w:r>
    </w:p>
    <w:p w14:paraId="26D3372A" w14:textId="6FACDAA7" w:rsidR="002064EC" w:rsidRPr="004772A8" w:rsidRDefault="004C40BD" w:rsidP="00E81F65">
      <w:pPr>
        <w:jc w:val="both"/>
        <w:rPr>
          <w:rFonts w:ascii="Times New Roman" w:hAnsi="Times New Roman" w:cs="Times New Roman"/>
          <w:sz w:val="24"/>
          <w:szCs w:val="24"/>
        </w:rPr>
      </w:pPr>
      <w:r w:rsidRPr="004772A8">
        <w:rPr>
          <w:rFonts w:ascii="Times New Roman" w:hAnsi="Times New Roman" w:cs="Times New Roman"/>
          <w:sz w:val="24"/>
          <w:szCs w:val="24"/>
        </w:rPr>
        <w:t>La altillanura en la región de la Orinoquia</w:t>
      </w:r>
      <w:r w:rsidR="00C2341A" w:rsidRPr="004772A8">
        <w:rPr>
          <w:rFonts w:ascii="Times New Roman" w:hAnsi="Times New Roman" w:cs="Times New Roman"/>
          <w:sz w:val="24"/>
          <w:szCs w:val="24"/>
        </w:rPr>
        <w:t xml:space="preserve"> (</w:t>
      </w:r>
      <w:r w:rsidR="00C2341A" w:rsidRPr="004772A8">
        <w:rPr>
          <w:rFonts w:ascii="Times New Roman" w:hAnsi="Times New Roman" w:cs="Times New Roman"/>
          <w:iCs/>
          <w:sz w:val="24"/>
          <w:szCs w:val="24"/>
        </w:rPr>
        <w:t>véase mapa 1</w:t>
      </w:r>
      <w:r w:rsidR="00C2341A" w:rsidRPr="004772A8">
        <w:rPr>
          <w:rFonts w:ascii="Times New Roman" w:hAnsi="Times New Roman" w:cs="Times New Roman"/>
          <w:sz w:val="24"/>
          <w:szCs w:val="24"/>
        </w:rPr>
        <w:t>)</w:t>
      </w:r>
      <w:r w:rsidRPr="004772A8">
        <w:rPr>
          <w:rFonts w:ascii="Times New Roman" w:hAnsi="Times New Roman" w:cs="Times New Roman"/>
          <w:sz w:val="24"/>
          <w:szCs w:val="24"/>
        </w:rPr>
        <w:t xml:space="preserve"> </w:t>
      </w:r>
      <w:r w:rsidR="00583C5E" w:rsidRPr="004772A8">
        <w:rPr>
          <w:rFonts w:ascii="Times New Roman" w:hAnsi="Times New Roman" w:cs="Times New Roman"/>
          <w:sz w:val="24"/>
          <w:szCs w:val="24"/>
        </w:rPr>
        <w:t xml:space="preserve">cuenta con grandes extensiones de sabanas que sobrepasan los más de 13 millones de </w:t>
      </w:r>
      <w:r w:rsidR="00235963" w:rsidRPr="004772A8">
        <w:rPr>
          <w:rFonts w:ascii="Times New Roman" w:hAnsi="Times New Roman" w:cs="Times New Roman"/>
          <w:sz w:val="24"/>
          <w:szCs w:val="24"/>
        </w:rPr>
        <w:t>hectáreas</w:t>
      </w:r>
      <w:r w:rsidR="00583C5E" w:rsidRPr="004772A8">
        <w:rPr>
          <w:rFonts w:ascii="Times New Roman" w:hAnsi="Times New Roman" w:cs="Times New Roman"/>
          <w:sz w:val="24"/>
          <w:szCs w:val="24"/>
        </w:rPr>
        <w:t xml:space="preserve"> distribuidos en 7 municipios</w:t>
      </w:r>
      <w:r w:rsidR="00533327" w:rsidRPr="004772A8">
        <w:rPr>
          <w:rFonts w:ascii="Times New Roman" w:hAnsi="Times New Roman" w:cs="Times New Roman"/>
          <w:sz w:val="24"/>
          <w:szCs w:val="24"/>
        </w:rPr>
        <w:t xml:space="preserve"> (</w:t>
      </w:r>
      <w:r w:rsidR="00C2341A" w:rsidRPr="004772A8">
        <w:rPr>
          <w:rFonts w:ascii="Times New Roman" w:hAnsi="Times New Roman" w:cs="Times New Roman"/>
          <w:iCs/>
          <w:sz w:val="24"/>
          <w:szCs w:val="24"/>
        </w:rPr>
        <w:t>véase m</w:t>
      </w:r>
      <w:r w:rsidR="00533327" w:rsidRPr="004772A8">
        <w:rPr>
          <w:rFonts w:ascii="Times New Roman" w:hAnsi="Times New Roman" w:cs="Times New Roman"/>
          <w:iCs/>
          <w:sz w:val="24"/>
          <w:szCs w:val="24"/>
        </w:rPr>
        <w:t xml:space="preserve">apa </w:t>
      </w:r>
      <w:r w:rsidR="00C2341A" w:rsidRPr="004772A8">
        <w:rPr>
          <w:rFonts w:ascii="Times New Roman" w:hAnsi="Times New Roman" w:cs="Times New Roman"/>
          <w:iCs/>
          <w:sz w:val="24"/>
          <w:szCs w:val="24"/>
        </w:rPr>
        <w:t>2</w:t>
      </w:r>
      <w:r w:rsidR="00533327" w:rsidRPr="004772A8">
        <w:rPr>
          <w:rFonts w:ascii="Times New Roman" w:hAnsi="Times New Roman" w:cs="Times New Roman"/>
          <w:sz w:val="24"/>
          <w:szCs w:val="24"/>
        </w:rPr>
        <w:t>)</w:t>
      </w:r>
      <w:r w:rsidR="00583C5E" w:rsidRPr="004772A8">
        <w:rPr>
          <w:rFonts w:ascii="Times New Roman" w:hAnsi="Times New Roman" w:cs="Times New Roman"/>
          <w:sz w:val="24"/>
          <w:szCs w:val="24"/>
        </w:rPr>
        <w:t xml:space="preserve">, </w:t>
      </w:r>
      <w:r w:rsidR="002157CB" w:rsidRPr="004772A8">
        <w:rPr>
          <w:rFonts w:ascii="Times New Roman" w:hAnsi="Times New Roman" w:cs="Times New Roman"/>
          <w:sz w:val="24"/>
          <w:szCs w:val="24"/>
        </w:rPr>
        <w:t>la que hoy por hoy,</w:t>
      </w:r>
      <w:r w:rsidR="00583C5E" w:rsidRPr="004772A8">
        <w:rPr>
          <w:rFonts w:ascii="Times New Roman" w:hAnsi="Times New Roman" w:cs="Times New Roman"/>
          <w:sz w:val="24"/>
          <w:szCs w:val="24"/>
        </w:rPr>
        <w:t xml:space="preserve"> probablemente sea el sitio con la mayor dinámica de transformación </w:t>
      </w:r>
      <w:r w:rsidR="003F45E1" w:rsidRPr="004772A8">
        <w:rPr>
          <w:rFonts w:ascii="Times New Roman" w:hAnsi="Times New Roman" w:cs="Times New Roman"/>
          <w:sz w:val="24"/>
          <w:szCs w:val="24"/>
        </w:rPr>
        <w:t xml:space="preserve">en toda </w:t>
      </w:r>
      <w:r w:rsidR="00263566" w:rsidRPr="004772A8">
        <w:rPr>
          <w:rFonts w:ascii="Times New Roman" w:hAnsi="Times New Roman" w:cs="Times New Roman"/>
          <w:sz w:val="24"/>
          <w:szCs w:val="24"/>
        </w:rPr>
        <w:t xml:space="preserve">la </w:t>
      </w:r>
      <w:r w:rsidR="003F45E1" w:rsidRPr="004772A8">
        <w:rPr>
          <w:rFonts w:ascii="Times New Roman" w:hAnsi="Times New Roman" w:cs="Times New Roman"/>
          <w:sz w:val="24"/>
          <w:szCs w:val="24"/>
        </w:rPr>
        <w:t>zona oriental del país, que van desde las actividades ilegales de cultivos de coca (30 años atrás) hasta lo q</w:t>
      </w:r>
      <w:r w:rsidR="00A15BD2" w:rsidRPr="004772A8">
        <w:rPr>
          <w:rFonts w:ascii="Times New Roman" w:hAnsi="Times New Roman" w:cs="Times New Roman"/>
          <w:sz w:val="24"/>
          <w:szCs w:val="24"/>
        </w:rPr>
        <w:t>ue</w:t>
      </w:r>
      <w:r w:rsidR="003F45E1" w:rsidRPr="004772A8">
        <w:rPr>
          <w:rFonts w:ascii="Times New Roman" w:hAnsi="Times New Roman" w:cs="Times New Roman"/>
          <w:sz w:val="24"/>
          <w:szCs w:val="24"/>
        </w:rPr>
        <w:t xml:space="preserve"> vemos</w:t>
      </w:r>
      <w:r w:rsidR="002157CB" w:rsidRPr="004772A8">
        <w:rPr>
          <w:rFonts w:ascii="Times New Roman" w:hAnsi="Times New Roman" w:cs="Times New Roman"/>
          <w:sz w:val="24"/>
          <w:szCs w:val="24"/>
        </w:rPr>
        <w:t xml:space="preserve"> actualmente </w:t>
      </w:r>
      <w:r w:rsidR="003F45E1" w:rsidRPr="004772A8">
        <w:rPr>
          <w:rFonts w:ascii="Times New Roman" w:hAnsi="Times New Roman" w:cs="Times New Roman"/>
          <w:sz w:val="24"/>
          <w:szCs w:val="24"/>
        </w:rPr>
        <w:t xml:space="preserve">como proyectos agroindustriales, ganadería extensiva y </w:t>
      </w:r>
      <w:r w:rsidR="006A77C8" w:rsidRPr="004772A8">
        <w:rPr>
          <w:rFonts w:ascii="Times New Roman" w:hAnsi="Times New Roman" w:cs="Times New Roman"/>
          <w:sz w:val="24"/>
          <w:szCs w:val="24"/>
        </w:rPr>
        <w:t xml:space="preserve">actividades </w:t>
      </w:r>
      <w:proofErr w:type="spellStart"/>
      <w:r w:rsidR="003F45E1" w:rsidRPr="004772A8">
        <w:rPr>
          <w:rFonts w:ascii="Times New Roman" w:hAnsi="Times New Roman" w:cs="Times New Roman"/>
          <w:sz w:val="24"/>
          <w:szCs w:val="24"/>
        </w:rPr>
        <w:t>extractivis</w:t>
      </w:r>
      <w:r w:rsidR="006A77C8" w:rsidRPr="004772A8">
        <w:rPr>
          <w:rFonts w:ascii="Times New Roman" w:hAnsi="Times New Roman" w:cs="Times New Roman"/>
          <w:sz w:val="24"/>
          <w:szCs w:val="24"/>
        </w:rPr>
        <w:t>tas</w:t>
      </w:r>
      <w:proofErr w:type="spellEnd"/>
      <w:r w:rsidR="003F45E1" w:rsidRPr="004772A8">
        <w:rPr>
          <w:rFonts w:ascii="Times New Roman" w:hAnsi="Times New Roman" w:cs="Times New Roman"/>
          <w:sz w:val="24"/>
          <w:szCs w:val="24"/>
        </w:rPr>
        <w:t xml:space="preserve"> (Arias 2010)</w:t>
      </w:r>
      <w:r w:rsidR="002064EC" w:rsidRPr="004772A8">
        <w:rPr>
          <w:rFonts w:ascii="Times New Roman" w:hAnsi="Times New Roman" w:cs="Times New Roman"/>
          <w:sz w:val="24"/>
          <w:szCs w:val="24"/>
        </w:rPr>
        <w:t>. Dentro de estas lógicas actualmente se presenta en el territorio una expansión de la frontera agrícola y pecuaria sobre los diferentes ecosistemas</w:t>
      </w:r>
      <w:r w:rsidR="00076B63" w:rsidRPr="004772A8">
        <w:rPr>
          <w:rFonts w:ascii="Times New Roman" w:hAnsi="Times New Roman" w:cs="Times New Roman"/>
          <w:sz w:val="24"/>
          <w:szCs w:val="24"/>
        </w:rPr>
        <w:t>,</w:t>
      </w:r>
      <w:r w:rsidR="002064EC" w:rsidRPr="004772A8">
        <w:rPr>
          <w:rFonts w:ascii="Times New Roman" w:hAnsi="Times New Roman" w:cs="Times New Roman"/>
          <w:sz w:val="24"/>
          <w:szCs w:val="24"/>
        </w:rPr>
        <w:t xml:space="preserve"> generando cambios en el uso del suelo y pérdidas en extensiones naturales como consecuencia del postconflicto</w:t>
      </w:r>
      <w:r w:rsidR="00CF1608" w:rsidRPr="004772A8">
        <w:rPr>
          <w:rFonts w:ascii="Times New Roman" w:hAnsi="Times New Roman" w:cs="Times New Roman"/>
          <w:sz w:val="24"/>
          <w:szCs w:val="24"/>
        </w:rPr>
        <w:t xml:space="preserve"> </w:t>
      </w:r>
      <w:r w:rsidR="00CF1608" w:rsidRPr="004772A8">
        <w:rPr>
          <w:rFonts w:ascii="Times New Roman" w:hAnsi="Times New Roman" w:cs="Times New Roman"/>
          <w:iCs/>
          <w:sz w:val="24"/>
          <w:szCs w:val="24"/>
        </w:rPr>
        <w:t>(Gráfico 1</w:t>
      </w:r>
      <w:r w:rsidR="00BA3428" w:rsidRPr="004772A8">
        <w:rPr>
          <w:rFonts w:ascii="Times New Roman" w:hAnsi="Times New Roman" w:cs="Times New Roman"/>
          <w:iCs/>
          <w:sz w:val="24"/>
          <w:szCs w:val="24"/>
        </w:rPr>
        <w:t xml:space="preserve">) </w:t>
      </w:r>
      <w:r w:rsidR="00CF1608" w:rsidRPr="004772A8">
        <w:rPr>
          <w:rFonts w:ascii="Times New Roman" w:hAnsi="Times New Roman" w:cs="Times New Roman"/>
          <w:bCs/>
          <w:iCs/>
          <w:sz w:val="24"/>
          <w:szCs w:val="24"/>
        </w:rPr>
        <w:t>(Anexos)</w:t>
      </w:r>
      <w:r w:rsidR="00CF1608" w:rsidRPr="004772A8">
        <w:rPr>
          <w:rFonts w:ascii="Times New Roman" w:hAnsi="Times New Roman" w:cs="Times New Roman"/>
          <w:iCs/>
          <w:sz w:val="24"/>
          <w:szCs w:val="24"/>
        </w:rPr>
        <w:t>.</w:t>
      </w:r>
      <w:r w:rsidR="00913D43" w:rsidRPr="004772A8">
        <w:rPr>
          <w:rFonts w:ascii="Times New Roman" w:hAnsi="Times New Roman" w:cs="Times New Roman"/>
          <w:sz w:val="24"/>
          <w:szCs w:val="24"/>
        </w:rPr>
        <w:t xml:space="preserve"> Igualmente, se evidencia actividades poco sostenibles como resultado de estos procesos</w:t>
      </w:r>
      <w:r w:rsidR="00E76B0B" w:rsidRPr="004772A8">
        <w:rPr>
          <w:rFonts w:ascii="Times New Roman" w:hAnsi="Times New Roman" w:cs="Times New Roman"/>
          <w:sz w:val="24"/>
          <w:szCs w:val="24"/>
        </w:rPr>
        <w:t>,</w:t>
      </w:r>
      <w:r w:rsidR="00913D43" w:rsidRPr="004772A8">
        <w:rPr>
          <w:rFonts w:ascii="Times New Roman" w:hAnsi="Times New Roman" w:cs="Times New Roman"/>
          <w:sz w:val="24"/>
          <w:szCs w:val="24"/>
        </w:rPr>
        <w:t xml:space="preserve"> ya que se necesitan grandes áreas de terreno para el sostenimiento de las familias campesinas lo cual demanda gran cantidad de recursos renovables y económicos, ya que</w:t>
      </w:r>
      <w:r w:rsidR="00C2341A" w:rsidRPr="004772A8">
        <w:rPr>
          <w:rFonts w:ascii="Times New Roman" w:hAnsi="Times New Roman" w:cs="Times New Roman"/>
          <w:sz w:val="24"/>
          <w:szCs w:val="24"/>
        </w:rPr>
        <w:t xml:space="preserve"> en la creación de la UAF</w:t>
      </w:r>
      <w:r w:rsidR="00C2341A" w:rsidRPr="004772A8">
        <w:rPr>
          <w:rStyle w:val="Refdenotaalpie"/>
          <w:rFonts w:ascii="Times New Roman" w:hAnsi="Times New Roman" w:cs="Times New Roman"/>
          <w:sz w:val="24"/>
          <w:szCs w:val="24"/>
        </w:rPr>
        <w:footnoteReference w:id="1"/>
      </w:r>
      <w:r w:rsidR="00C2341A" w:rsidRPr="004772A8">
        <w:rPr>
          <w:rFonts w:ascii="Times New Roman" w:hAnsi="Times New Roman" w:cs="Times New Roman"/>
          <w:sz w:val="24"/>
          <w:szCs w:val="24"/>
        </w:rPr>
        <w:t xml:space="preserve"> determinaron un promedio de 838 Ha para la altillanura lo cual limita las actividades agrícolas (CONPES 2014).</w:t>
      </w:r>
    </w:p>
    <w:p w14:paraId="18C78E48" w14:textId="1AB448C0" w:rsidR="00AC0B21" w:rsidRPr="004772A8" w:rsidRDefault="00E5044D" w:rsidP="00315ADB">
      <w:pPr>
        <w:rPr>
          <w:rFonts w:ascii="Times New Roman" w:hAnsi="Times New Roman" w:cs="Times New Roman"/>
          <w:bCs/>
          <w:sz w:val="24"/>
          <w:szCs w:val="24"/>
        </w:rPr>
      </w:pPr>
      <w:r w:rsidRPr="004772A8">
        <w:rPr>
          <w:noProof/>
          <w:lang w:eastAsia="es-CO"/>
        </w:rPr>
        <w:drawing>
          <wp:anchor distT="0" distB="0" distL="114300" distR="114300" simplePos="0" relativeHeight="251659264" behindDoc="1" locked="0" layoutInCell="1" allowOverlap="1" wp14:anchorId="6CF2844D" wp14:editId="4170A2A4">
            <wp:simplePos x="0" y="0"/>
            <wp:positionH relativeFrom="margin">
              <wp:posOffset>2919730</wp:posOffset>
            </wp:positionH>
            <wp:positionV relativeFrom="paragraph">
              <wp:posOffset>337185</wp:posOffset>
            </wp:positionV>
            <wp:extent cx="2689225" cy="2051050"/>
            <wp:effectExtent l="0" t="0" r="0" b="6350"/>
            <wp:wrapTight wrapText="bothSides">
              <wp:wrapPolygon edited="0">
                <wp:start x="0" y="0"/>
                <wp:lineTo x="0" y="21466"/>
                <wp:lineTo x="21421" y="21466"/>
                <wp:lineTo x="2142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74" t="19923" r="26171" b="28155"/>
                    <a:stretch/>
                  </pic:blipFill>
                  <pic:spPr bwMode="auto">
                    <a:xfrm>
                      <a:off x="0" y="0"/>
                      <a:ext cx="2689225" cy="205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2A8">
        <w:rPr>
          <w:noProof/>
          <w:lang w:eastAsia="es-CO"/>
        </w:rPr>
        <w:drawing>
          <wp:anchor distT="0" distB="0" distL="114300" distR="114300" simplePos="0" relativeHeight="251658240" behindDoc="0" locked="0" layoutInCell="1" allowOverlap="1" wp14:anchorId="4368F666" wp14:editId="6581FC5E">
            <wp:simplePos x="0" y="0"/>
            <wp:positionH relativeFrom="margin">
              <wp:align>left</wp:align>
            </wp:positionH>
            <wp:positionV relativeFrom="paragraph">
              <wp:posOffset>321945</wp:posOffset>
            </wp:positionV>
            <wp:extent cx="2400300" cy="20764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587" t="18716" r="20910" b="7325"/>
                    <a:stretch/>
                  </pic:blipFill>
                  <pic:spPr bwMode="auto">
                    <a:xfrm>
                      <a:off x="0" y="0"/>
                      <a:ext cx="2412114" cy="2087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ADB" w:rsidRPr="004772A8">
        <w:rPr>
          <w:rFonts w:ascii="Times New Roman" w:hAnsi="Times New Roman" w:cs="Times New Roman"/>
          <w:bCs/>
          <w:sz w:val="24"/>
          <w:szCs w:val="24"/>
        </w:rPr>
        <w:t xml:space="preserve">        Mapa 1. Región de la Orinoquia              </w:t>
      </w:r>
      <w:r w:rsidR="00C73BB0" w:rsidRPr="004772A8">
        <w:rPr>
          <w:rFonts w:ascii="Times New Roman" w:hAnsi="Times New Roman" w:cs="Times New Roman"/>
          <w:bCs/>
          <w:sz w:val="24"/>
          <w:szCs w:val="24"/>
        </w:rPr>
        <w:t xml:space="preserve">  </w:t>
      </w:r>
      <w:r w:rsidR="00315ADB" w:rsidRPr="004772A8">
        <w:rPr>
          <w:rFonts w:ascii="Times New Roman" w:hAnsi="Times New Roman" w:cs="Times New Roman"/>
          <w:bCs/>
          <w:sz w:val="24"/>
          <w:szCs w:val="24"/>
        </w:rPr>
        <w:t xml:space="preserve"> </w:t>
      </w:r>
      <w:r w:rsidR="00AC0B21" w:rsidRPr="004772A8">
        <w:rPr>
          <w:rFonts w:ascii="Times New Roman" w:hAnsi="Times New Roman" w:cs="Times New Roman"/>
          <w:bCs/>
          <w:sz w:val="24"/>
          <w:szCs w:val="24"/>
        </w:rPr>
        <w:t xml:space="preserve">Mapa </w:t>
      </w:r>
      <w:r w:rsidR="00E63176" w:rsidRPr="004772A8">
        <w:rPr>
          <w:rFonts w:ascii="Times New Roman" w:hAnsi="Times New Roman" w:cs="Times New Roman"/>
          <w:bCs/>
          <w:sz w:val="24"/>
          <w:szCs w:val="24"/>
        </w:rPr>
        <w:t>2</w:t>
      </w:r>
      <w:r w:rsidR="00AC0B21" w:rsidRPr="004772A8">
        <w:rPr>
          <w:rFonts w:ascii="Times New Roman" w:hAnsi="Times New Roman" w:cs="Times New Roman"/>
          <w:bCs/>
          <w:sz w:val="24"/>
          <w:szCs w:val="24"/>
        </w:rPr>
        <w:t>. Sub-región de la Altillanura.</w:t>
      </w:r>
    </w:p>
    <w:p w14:paraId="2BCE07DC" w14:textId="03EBCA72" w:rsidR="00AC0B21" w:rsidRPr="004772A8" w:rsidRDefault="00AC0B21" w:rsidP="00315ADB">
      <w:pPr>
        <w:jc w:val="center"/>
        <w:rPr>
          <w:rFonts w:ascii="Times New Roman" w:hAnsi="Times New Roman" w:cs="Times New Roman"/>
          <w:iCs/>
          <w:sz w:val="24"/>
          <w:szCs w:val="24"/>
        </w:rPr>
      </w:pPr>
      <w:r w:rsidRPr="004772A8">
        <w:rPr>
          <w:rFonts w:ascii="Times New Roman" w:hAnsi="Times New Roman" w:cs="Times New Roman"/>
          <w:iCs/>
          <w:sz w:val="24"/>
          <w:szCs w:val="24"/>
        </w:rPr>
        <w:t>Fuente: Departamento Nacional de Planeación DNP (2014)</w:t>
      </w:r>
    </w:p>
    <w:p w14:paraId="5343B82B" w14:textId="0B7687C5" w:rsidR="00265458" w:rsidRPr="004772A8" w:rsidRDefault="00D76BA5" w:rsidP="00836386">
      <w:pPr>
        <w:jc w:val="both"/>
        <w:rPr>
          <w:rFonts w:ascii="Times New Roman" w:hAnsi="Times New Roman" w:cs="Times New Roman"/>
          <w:sz w:val="24"/>
          <w:szCs w:val="24"/>
        </w:rPr>
      </w:pPr>
      <w:r w:rsidRPr="004772A8">
        <w:rPr>
          <w:rFonts w:ascii="Times New Roman" w:hAnsi="Times New Roman" w:cs="Times New Roman"/>
          <w:sz w:val="24"/>
          <w:szCs w:val="24"/>
        </w:rPr>
        <w:t xml:space="preserve">De acuerdo a lo ya mencionado, </w:t>
      </w:r>
      <w:r w:rsidR="00E63176" w:rsidRPr="004772A8">
        <w:rPr>
          <w:rFonts w:ascii="Times New Roman" w:hAnsi="Times New Roman" w:cs="Times New Roman"/>
          <w:sz w:val="24"/>
          <w:szCs w:val="24"/>
        </w:rPr>
        <w:t xml:space="preserve">la altillanura está vinculada en el marco del ordenamiento territorial y social a limitaciones en la </w:t>
      </w:r>
      <w:r w:rsidR="00F274AE" w:rsidRPr="004772A8">
        <w:rPr>
          <w:rFonts w:ascii="Times New Roman" w:hAnsi="Times New Roman" w:cs="Times New Roman"/>
          <w:sz w:val="24"/>
          <w:szCs w:val="24"/>
        </w:rPr>
        <w:t>recuperación</w:t>
      </w:r>
      <w:r w:rsidR="00E63176" w:rsidRPr="004772A8">
        <w:rPr>
          <w:rFonts w:ascii="Times New Roman" w:hAnsi="Times New Roman" w:cs="Times New Roman"/>
          <w:sz w:val="24"/>
          <w:szCs w:val="24"/>
        </w:rPr>
        <w:t xml:space="preserve"> de la tierra y</w:t>
      </w:r>
      <w:r w:rsidR="00F274AE" w:rsidRPr="004772A8">
        <w:rPr>
          <w:rFonts w:ascii="Times New Roman" w:hAnsi="Times New Roman" w:cs="Times New Roman"/>
          <w:sz w:val="24"/>
          <w:szCs w:val="24"/>
        </w:rPr>
        <w:t xml:space="preserve"> a la informalidad en su tenencia. Lo que ha generado inseguridad en los derechos de la propiedad y adicionalmente</w:t>
      </w:r>
      <w:r w:rsidR="00E8181C" w:rsidRPr="004772A8">
        <w:rPr>
          <w:rFonts w:ascii="Times New Roman" w:hAnsi="Times New Roman" w:cs="Times New Roman"/>
          <w:sz w:val="24"/>
          <w:szCs w:val="24"/>
        </w:rPr>
        <w:t xml:space="preserve"> </w:t>
      </w:r>
      <w:r w:rsidR="00F274AE" w:rsidRPr="004772A8">
        <w:rPr>
          <w:rFonts w:ascii="Times New Roman" w:hAnsi="Times New Roman" w:cs="Times New Roman"/>
          <w:sz w:val="24"/>
          <w:szCs w:val="24"/>
        </w:rPr>
        <w:t>carencia de institucionalidad en la protección de baldíos</w:t>
      </w:r>
      <w:r w:rsidR="00F274AE" w:rsidRPr="004772A8">
        <w:rPr>
          <w:rStyle w:val="Refdenotaalpie"/>
          <w:rFonts w:ascii="Times New Roman" w:hAnsi="Times New Roman" w:cs="Times New Roman"/>
          <w:sz w:val="24"/>
          <w:szCs w:val="24"/>
        </w:rPr>
        <w:footnoteReference w:id="2"/>
      </w:r>
      <w:r w:rsidR="00F274AE" w:rsidRPr="004772A8">
        <w:rPr>
          <w:rFonts w:ascii="Times New Roman" w:hAnsi="Times New Roman" w:cs="Times New Roman"/>
          <w:sz w:val="24"/>
          <w:szCs w:val="24"/>
        </w:rPr>
        <w:t xml:space="preserve"> en la zona. </w:t>
      </w:r>
      <w:r w:rsidR="00F0293E" w:rsidRPr="004772A8">
        <w:rPr>
          <w:rFonts w:ascii="Times New Roman" w:hAnsi="Times New Roman" w:cs="Times New Roman"/>
          <w:sz w:val="24"/>
          <w:szCs w:val="24"/>
        </w:rPr>
        <w:t>Esto implica una relación directa con la fiebre y poder por la tierra</w:t>
      </w:r>
      <w:r w:rsidR="00265458" w:rsidRPr="004772A8">
        <w:rPr>
          <w:rFonts w:ascii="Times New Roman" w:hAnsi="Times New Roman" w:cs="Times New Roman"/>
          <w:sz w:val="24"/>
          <w:szCs w:val="24"/>
        </w:rPr>
        <w:t xml:space="preserve">, ya que al ser un territorio con gran potencial </w:t>
      </w:r>
      <w:r w:rsidR="00265458" w:rsidRPr="004772A8">
        <w:rPr>
          <w:rFonts w:ascii="Times New Roman" w:hAnsi="Times New Roman" w:cs="Times New Roman"/>
          <w:sz w:val="24"/>
          <w:szCs w:val="24"/>
        </w:rPr>
        <w:lastRenderedPageBreak/>
        <w:t>y capacidad productiva en sus suelos y a la vez el gran rezago que existe en términos de actualización y formación catastral, genera que actores con capacidad financiera y otros con tenencia del poder tengan acceso a esos territorios.</w:t>
      </w:r>
      <w:r w:rsidR="00816D13" w:rsidRPr="004772A8">
        <w:rPr>
          <w:rFonts w:ascii="Times New Roman" w:hAnsi="Times New Roman" w:cs="Times New Roman"/>
          <w:sz w:val="24"/>
          <w:szCs w:val="24"/>
        </w:rPr>
        <w:t xml:space="preserve"> En este sentido, es lógico entender</w:t>
      </w:r>
      <w:r w:rsidR="00BE0351" w:rsidRPr="004772A8">
        <w:rPr>
          <w:rFonts w:ascii="Times New Roman" w:hAnsi="Times New Roman" w:cs="Times New Roman"/>
          <w:sz w:val="24"/>
          <w:szCs w:val="24"/>
        </w:rPr>
        <w:t xml:space="preserve"> </w:t>
      </w:r>
      <w:r w:rsidR="00816D13" w:rsidRPr="004772A8">
        <w:rPr>
          <w:rFonts w:ascii="Times New Roman" w:hAnsi="Times New Roman" w:cs="Times New Roman"/>
          <w:sz w:val="24"/>
          <w:szCs w:val="24"/>
        </w:rPr>
        <w:t>el acaparamiento como hecho regional</w:t>
      </w:r>
      <w:r w:rsidR="00263566" w:rsidRPr="004772A8">
        <w:rPr>
          <w:rFonts w:ascii="Times New Roman" w:hAnsi="Times New Roman" w:cs="Times New Roman"/>
          <w:sz w:val="24"/>
          <w:szCs w:val="24"/>
        </w:rPr>
        <w:t xml:space="preserve"> que</w:t>
      </w:r>
      <w:r w:rsidR="00816D13" w:rsidRPr="004772A8">
        <w:rPr>
          <w:rFonts w:ascii="Times New Roman" w:hAnsi="Times New Roman" w:cs="Times New Roman"/>
          <w:sz w:val="24"/>
          <w:szCs w:val="24"/>
        </w:rPr>
        <w:t xml:space="preserve"> vincula dinámicas sociales, políticas y ecológicas en un territorio tan productivo y multicultural como lo es la altillanura.</w:t>
      </w:r>
    </w:p>
    <w:p w14:paraId="5C384D57" w14:textId="622C4677" w:rsidR="00265458" w:rsidRPr="004772A8" w:rsidRDefault="006C0041" w:rsidP="0067204F">
      <w:pPr>
        <w:ind w:firstLine="708"/>
        <w:jc w:val="both"/>
        <w:rPr>
          <w:rFonts w:ascii="Times New Roman" w:hAnsi="Times New Roman" w:cs="Times New Roman"/>
          <w:bCs/>
          <w:sz w:val="24"/>
          <w:szCs w:val="24"/>
        </w:rPr>
      </w:pPr>
      <w:r w:rsidRPr="004772A8">
        <w:rPr>
          <w:rFonts w:ascii="Times New Roman" w:hAnsi="Times New Roman" w:cs="Times New Roman"/>
          <w:bCs/>
          <w:sz w:val="24"/>
          <w:szCs w:val="24"/>
        </w:rPr>
        <w:t>2. Análisis del hecho regional</w:t>
      </w:r>
      <w:r w:rsidR="0067204F" w:rsidRPr="004772A8">
        <w:rPr>
          <w:rFonts w:ascii="Times New Roman" w:hAnsi="Times New Roman" w:cs="Times New Roman"/>
          <w:bCs/>
          <w:sz w:val="24"/>
          <w:szCs w:val="24"/>
        </w:rPr>
        <w:t>.</w:t>
      </w:r>
    </w:p>
    <w:p w14:paraId="1942294D" w14:textId="77777777" w:rsidR="00BB4091" w:rsidRPr="004772A8" w:rsidRDefault="0067204F" w:rsidP="0067204F">
      <w:pPr>
        <w:pStyle w:val="NormalWeb"/>
        <w:spacing w:before="0" w:beforeAutospacing="0" w:after="0" w:afterAutospacing="0"/>
        <w:jc w:val="both"/>
      </w:pPr>
      <w:r w:rsidRPr="004772A8">
        <w:t xml:space="preserve">A continuación, se describen los hechos que enmarcan </w:t>
      </w:r>
      <w:r w:rsidR="0096408A" w:rsidRPr="004772A8">
        <w:t xml:space="preserve">las </w:t>
      </w:r>
      <w:r w:rsidRPr="004772A8">
        <w:t>sinergias, tensiones y conflictos existentes entre actores que representan estas dimensiones y finalmente se destacan las potencialidades y oportunidades que se generan en el territorio.</w:t>
      </w:r>
    </w:p>
    <w:p w14:paraId="6281ABB7" w14:textId="497E0B68" w:rsidR="00C2341A" w:rsidRPr="004772A8" w:rsidRDefault="00C2341A" w:rsidP="00836386">
      <w:pPr>
        <w:jc w:val="both"/>
        <w:rPr>
          <w:rFonts w:ascii="Times New Roman" w:hAnsi="Times New Roman" w:cs="Times New Roman"/>
          <w:bCs/>
          <w:sz w:val="24"/>
          <w:szCs w:val="24"/>
        </w:rPr>
      </w:pPr>
    </w:p>
    <w:p w14:paraId="03886363" w14:textId="182D15C9" w:rsidR="00EE1BD7" w:rsidRPr="004772A8" w:rsidRDefault="00EE1BD7" w:rsidP="00836386">
      <w:pPr>
        <w:jc w:val="both"/>
        <w:rPr>
          <w:rFonts w:ascii="Times New Roman" w:hAnsi="Times New Roman" w:cs="Times New Roman"/>
          <w:bCs/>
          <w:sz w:val="24"/>
          <w:szCs w:val="24"/>
        </w:rPr>
      </w:pPr>
      <w:r w:rsidRPr="004772A8">
        <w:rPr>
          <w:rFonts w:ascii="Times New Roman" w:hAnsi="Times New Roman" w:cs="Times New Roman"/>
          <w:bCs/>
          <w:sz w:val="24"/>
          <w:szCs w:val="24"/>
        </w:rPr>
        <w:t>2.1 Normatividad</w:t>
      </w:r>
    </w:p>
    <w:p w14:paraId="33803461" w14:textId="07FA8842" w:rsidR="00143237" w:rsidRPr="004772A8" w:rsidRDefault="00143237" w:rsidP="00143237">
      <w:pPr>
        <w:jc w:val="both"/>
        <w:rPr>
          <w:rFonts w:ascii="Times New Roman" w:hAnsi="Times New Roman" w:cs="Times New Roman"/>
          <w:sz w:val="24"/>
          <w:szCs w:val="24"/>
        </w:rPr>
      </w:pPr>
      <w:r w:rsidRPr="004772A8">
        <w:rPr>
          <w:rFonts w:ascii="Times New Roman" w:hAnsi="Times New Roman" w:cs="Times New Roman"/>
          <w:sz w:val="24"/>
          <w:szCs w:val="24"/>
        </w:rPr>
        <w:t>Haciendo un chequeo de la normatividad colombiana enfocada en el área de estudio, el acaparamiento de tierras y las actividades productivas en la Altillanura han sido adecuadas bajo la orientación de políticas públicas en los gobiernos nacionales de los últimos años, a continuación, se ilustra los principales hechos normativos por los cuales Colombia ha optado en el análisis de alternativas en función del ordenamiento territorial con el propósito de lograr una ruralidad sin el fenómeno de acaparamiento de tierras.</w:t>
      </w:r>
    </w:p>
    <w:p w14:paraId="2DBFD5F7" w14:textId="2F8A20BF" w:rsidR="00143237" w:rsidRPr="004772A8" w:rsidRDefault="00143237" w:rsidP="00836386">
      <w:pPr>
        <w:jc w:val="both"/>
        <w:rPr>
          <w:rFonts w:ascii="Times New Roman" w:hAnsi="Times New Roman" w:cs="Times New Roman"/>
          <w:sz w:val="24"/>
          <w:szCs w:val="24"/>
        </w:rPr>
      </w:pPr>
      <w:r w:rsidRPr="004772A8">
        <w:rPr>
          <w:noProof/>
          <w:lang w:eastAsia="es-CO"/>
        </w:rPr>
        <w:drawing>
          <wp:inline distT="0" distB="0" distL="0" distR="0" wp14:anchorId="690D21C1" wp14:editId="28043A55">
            <wp:extent cx="5695799" cy="2817628"/>
            <wp:effectExtent l="0" t="0" r="63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67"/>
                    <a:stretch/>
                  </pic:blipFill>
                  <pic:spPr bwMode="auto">
                    <a:xfrm>
                      <a:off x="0" y="0"/>
                      <a:ext cx="5731676" cy="2835376"/>
                    </a:xfrm>
                    <a:prstGeom prst="rect">
                      <a:avLst/>
                    </a:prstGeom>
                    <a:ln>
                      <a:noFill/>
                    </a:ln>
                    <a:extLst>
                      <a:ext uri="{53640926-AAD7-44D8-BBD7-CCE9431645EC}">
                        <a14:shadowObscured xmlns:a14="http://schemas.microsoft.com/office/drawing/2010/main"/>
                      </a:ext>
                    </a:extLst>
                  </pic:spPr>
                </pic:pic>
              </a:graphicData>
            </a:graphic>
          </wp:inline>
        </w:drawing>
      </w:r>
    </w:p>
    <w:p w14:paraId="7620F3CC" w14:textId="3EB6846C" w:rsidR="00143237" w:rsidRPr="004772A8" w:rsidRDefault="00143237" w:rsidP="00143237">
      <w:pPr>
        <w:jc w:val="center"/>
        <w:rPr>
          <w:rFonts w:ascii="Times New Roman" w:hAnsi="Times New Roman" w:cs="Times New Roman"/>
        </w:rPr>
      </w:pPr>
      <w:r w:rsidRPr="004772A8">
        <w:rPr>
          <w:rFonts w:ascii="Times New Roman" w:hAnsi="Times New Roman" w:cs="Times New Roman"/>
          <w:bCs/>
        </w:rPr>
        <w:t>Ilustración 1.</w:t>
      </w:r>
      <w:r w:rsidRPr="004772A8">
        <w:rPr>
          <w:rFonts w:ascii="Times New Roman" w:hAnsi="Times New Roman" w:cs="Times New Roman"/>
        </w:rPr>
        <w:t xml:space="preserve"> Línea de tiempo análisis normatividad en Colombia, Fuente: Elaboración propia.</w:t>
      </w:r>
    </w:p>
    <w:p w14:paraId="10FDDC1D" w14:textId="7C9E32E7" w:rsidR="00A25BD0" w:rsidRPr="004772A8" w:rsidRDefault="00143237" w:rsidP="00836386">
      <w:pPr>
        <w:jc w:val="both"/>
        <w:rPr>
          <w:rFonts w:ascii="Times New Roman" w:hAnsi="Times New Roman" w:cs="Times New Roman"/>
          <w:sz w:val="24"/>
          <w:szCs w:val="24"/>
        </w:rPr>
      </w:pPr>
      <w:r w:rsidRPr="004772A8">
        <w:rPr>
          <w:rFonts w:ascii="Times New Roman" w:hAnsi="Times New Roman" w:cs="Times New Roman"/>
          <w:sz w:val="24"/>
          <w:szCs w:val="24"/>
        </w:rPr>
        <w:t xml:space="preserve">Las políticas </w:t>
      </w:r>
      <w:r w:rsidRPr="00E367B4">
        <w:rPr>
          <w:rFonts w:ascii="Times New Roman" w:hAnsi="Times New Roman" w:cs="Times New Roman"/>
          <w:sz w:val="24"/>
          <w:szCs w:val="24"/>
        </w:rPr>
        <w:t>de compromiso</w:t>
      </w:r>
      <w:r w:rsidRPr="004772A8">
        <w:rPr>
          <w:rFonts w:ascii="Times New Roman" w:hAnsi="Times New Roman" w:cs="Times New Roman"/>
          <w:sz w:val="24"/>
          <w:szCs w:val="24"/>
        </w:rPr>
        <w:t xml:space="preserve"> que pretendían disminuir las presiones y conflictos rurales sin plantear una verdadera modificación estructural iniciaron en el País a mediados de los Sesenta sin una mayor relevancia, por el contrario, los conflictos y tensiones persistían. En </w:t>
      </w:r>
      <w:r w:rsidRPr="00257F4B">
        <w:rPr>
          <w:rFonts w:ascii="Times New Roman" w:hAnsi="Times New Roman" w:cs="Times New Roman"/>
          <w:sz w:val="24"/>
          <w:szCs w:val="24"/>
        </w:rPr>
        <w:t>víspera de</w:t>
      </w:r>
      <w:r w:rsidRPr="004772A8">
        <w:rPr>
          <w:rFonts w:ascii="Times New Roman" w:hAnsi="Times New Roman" w:cs="Times New Roman"/>
          <w:sz w:val="24"/>
          <w:szCs w:val="24"/>
        </w:rPr>
        <w:t xml:space="preserve"> un mejor porvenir, se dio el primer planteamiento mediante l</w:t>
      </w:r>
      <w:r w:rsidR="009C772D" w:rsidRPr="004772A8">
        <w:rPr>
          <w:rFonts w:ascii="Times New Roman" w:hAnsi="Times New Roman" w:cs="Times New Roman"/>
          <w:sz w:val="24"/>
          <w:szCs w:val="24"/>
        </w:rPr>
        <w:t xml:space="preserve">a incidencia de la </w:t>
      </w:r>
      <w:r w:rsidR="009C772D" w:rsidRPr="004772A8">
        <w:rPr>
          <w:rFonts w:ascii="Times New Roman" w:hAnsi="Times New Roman" w:cs="Times New Roman"/>
          <w:bCs/>
          <w:sz w:val="24"/>
          <w:szCs w:val="24"/>
        </w:rPr>
        <w:t xml:space="preserve">Ley </w:t>
      </w:r>
      <w:r w:rsidR="009C772D" w:rsidRPr="004772A8">
        <w:rPr>
          <w:rFonts w:ascii="Times New Roman" w:hAnsi="Times New Roman" w:cs="Times New Roman"/>
          <w:bCs/>
          <w:sz w:val="24"/>
          <w:szCs w:val="24"/>
        </w:rPr>
        <w:lastRenderedPageBreak/>
        <w:t>160 de 1994</w:t>
      </w:r>
      <w:r w:rsidR="006A77C8" w:rsidRPr="004772A8">
        <w:rPr>
          <w:rStyle w:val="Refdenotaalpie"/>
          <w:rFonts w:ascii="Times New Roman" w:hAnsi="Times New Roman" w:cs="Times New Roman"/>
          <w:bCs/>
          <w:sz w:val="24"/>
          <w:szCs w:val="24"/>
        </w:rPr>
        <w:footnoteReference w:id="3"/>
      </w:r>
      <w:r w:rsidR="009C772D" w:rsidRPr="004772A8">
        <w:rPr>
          <w:rFonts w:ascii="Times New Roman" w:hAnsi="Times New Roman" w:cs="Times New Roman"/>
          <w:sz w:val="24"/>
          <w:szCs w:val="24"/>
        </w:rPr>
        <w:t xml:space="preserve"> con el criterio de la </w:t>
      </w:r>
      <w:r w:rsidR="009C772D" w:rsidRPr="004772A8">
        <w:rPr>
          <w:rFonts w:ascii="Times New Roman" w:hAnsi="Times New Roman" w:cs="Times New Roman"/>
          <w:bCs/>
          <w:sz w:val="24"/>
          <w:szCs w:val="24"/>
        </w:rPr>
        <w:t>UAF</w:t>
      </w:r>
      <w:r w:rsidR="009C772D" w:rsidRPr="004772A8">
        <w:rPr>
          <w:rFonts w:ascii="Times New Roman" w:hAnsi="Times New Roman" w:cs="Times New Roman"/>
          <w:sz w:val="24"/>
          <w:szCs w:val="24"/>
        </w:rPr>
        <w:t xml:space="preserve"> generan</w:t>
      </w:r>
      <w:r w:rsidRPr="004772A8">
        <w:rPr>
          <w:rFonts w:ascii="Times New Roman" w:hAnsi="Times New Roman" w:cs="Times New Roman"/>
          <w:sz w:val="24"/>
          <w:szCs w:val="24"/>
        </w:rPr>
        <w:t>do</w:t>
      </w:r>
      <w:r w:rsidR="009C772D" w:rsidRPr="004772A8">
        <w:rPr>
          <w:rFonts w:ascii="Times New Roman" w:hAnsi="Times New Roman" w:cs="Times New Roman"/>
          <w:sz w:val="24"/>
          <w:szCs w:val="24"/>
        </w:rPr>
        <w:t xml:space="preserve"> un conflicto en el proceso de entrega de títulos de propiedad en zonas baldías, </w:t>
      </w:r>
      <w:r w:rsidRPr="004772A8">
        <w:rPr>
          <w:rFonts w:ascii="Times New Roman" w:hAnsi="Times New Roman" w:cs="Times New Roman"/>
          <w:sz w:val="24"/>
          <w:szCs w:val="24"/>
        </w:rPr>
        <w:t>así mismo,</w:t>
      </w:r>
      <w:r w:rsidR="009C772D" w:rsidRPr="004772A8">
        <w:rPr>
          <w:rFonts w:ascii="Times New Roman" w:hAnsi="Times New Roman" w:cs="Times New Roman"/>
          <w:sz w:val="24"/>
          <w:szCs w:val="24"/>
        </w:rPr>
        <w:t xml:space="preserve"> la aplicación de este criterio nunca ha sido clara en la región</w:t>
      </w:r>
      <w:r w:rsidR="00B64E51" w:rsidRPr="004772A8">
        <w:rPr>
          <w:rFonts w:ascii="Times New Roman" w:hAnsi="Times New Roman" w:cs="Times New Roman"/>
          <w:sz w:val="24"/>
          <w:szCs w:val="24"/>
        </w:rPr>
        <w:t xml:space="preserve"> ya que, por un lado, </w:t>
      </w:r>
      <w:r w:rsidR="002C4EDB" w:rsidRPr="004772A8">
        <w:rPr>
          <w:rFonts w:ascii="Times New Roman" w:hAnsi="Times New Roman" w:cs="Times New Roman"/>
          <w:sz w:val="24"/>
          <w:szCs w:val="24"/>
        </w:rPr>
        <w:t xml:space="preserve">se encuentran los campesinos quienes consideran que la expansión de la frontera agrícola debe beneficiarlos a ellos, pero difícilmente podrán producir más del 10% de la tierra donde por ejemplo en </w:t>
      </w:r>
      <w:proofErr w:type="spellStart"/>
      <w:r w:rsidR="002C4EDB" w:rsidRPr="004772A8">
        <w:rPr>
          <w:rFonts w:ascii="Times New Roman" w:hAnsi="Times New Roman" w:cs="Times New Roman"/>
          <w:sz w:val="24"/>
          <w:szCs w:val="24"/>
        </w:rPr>
        <w:t>Mapiripan</w:t>
      </w:r>
      <w:proofErr w:type="spellEnd"/>
      <w:r w:rsidR="002C4EDB" w:rsidRPr="004772A8">
        <w:rPr>
          <w:rFonts w:ascii="Times New Roman" w:hAnsi="Times New Roman" w:cs="Times New Roman"/>
          <w:sz w:val="24"/>
          <w:szCs w:val="24"/>
        </w:rPr>
        <w:t xml:space="preserve"> son cerca de 1.360 Ha lo cual no podrán tener ejercicios productivos importantes, y por otro lado, están los que consideran que la altillanura debe ser punta de lanza para el desarrollo agroindustrial en el país, la </w:t>
      </w:r>
      <w:r w:rsidR="002C4EDB" w:rsidRPr="004772A8">
        <w:rPr>
          <w:rFonts w:ascii="Times New Roman" w:hAnsi="Times New Roman" w:cs="Times New Roman"/>
          <w:bCs/>
          <w:sz w:val="24"/>
          <w:szCs w:val="24"/>
        </w:rPr>
        <w:t>UAF</w:t>
      </w:r>
      <w:r w:rsidR="002C4EDB" w:rsidRPr="004772A8">
        <w:rPr>
          <w:rFonts w:ascii="Times New Roman" w:hAnsi="Times New Roman" w:cs="Times New Roman"/>
          <w:sz w:val="24"/>
          <w:szCs w:val="24"/>
        </w:rPr>
        <w:t xml:space="preserve"> es un impedimento para la adquisición de tierra por parte de inversionistas con capacidad de producir cultivos extensivos</w:t>
      </w:r>
      <w:r w:rsidR="009C772D" w:rsidRPr="004772A8">
        <w:rPr>
          <w:rFonts w:ascii="Times New Roman" w:hAnsi="Times New Roman" w:cs="Times New Roman"/>
          <w:sz w:val="24"/>
          <w:szCs w:val="24"/>
        </w:rPr>
        <w:t xml:space="preserve">. </w:t>
      </w:r>
      <w:r w:rsidR="00C4597C" w:rsidRPr="004772A8">
        <w:rPr>
          <w:rFonts w:ascii="Times New Roman" w:hAnsi="Times New Roman" w:cs="Times New Roman"/>
          <w:sz w:val="24"/>
          <w:szCs w:val="24"/>
        </w:rPr>
        <w:t xml:space="preserve">A raíz de la deficiencia de la </w:t>
      </w:r>
      <w:r w:rsidR="00C4597C" w:rsidRPr="004772A8">
        <w:rPr>
          <w:rFonts w:ascii="Times New Roman" w:hAnsi="Times New Roman" w:cs="Times New Roman"/>
          <w:bCs/>
          <w:sz w:val="24"/>
          <w:szCs w:val="24"/>
        </w:rPr>
        <w:t>UAF</w:t>
      </w:r>
      <w:r w:rsidR="00564C7D" w:rsidRPr="004772A8">
        <w:rPr>
          <w:rFonts w:ascii="Times New Roman" w:hAnsi="Times New Roman" w:cs="Times New Roman"/>
          <w:bCs/>
          <w:sz w:val="24"/>
          <w:szCs w:val="24"/>
        </w:rPr>
        <w:t xml:space="preserve"> </w:t>
      </w:r>
      <w:r w:rsidR="00564C7D" w:rsidRPr="004772A8">
        <w:rPr>
          <w:rFonts w:ascii="Times New Roman" w:hAnsi="Times New Roman" w:cs="Times New Roman"/>
          <w:sz w:val="24"/>
          <w:szCs w:val="24"/>
        </w:rPr>
        <w:t xml:space="preserve">la corte constitucional en el 2012 </w:t>
      </w:r>
      <w:r w:rsidR="00564C7D" w:rsidRPr="004772A8">
        <w:rPr>
          <w:rFonts w:ascii="Times New Roman" w:hAnsi="Times New Roman" w:cs="Times New Roman"/>
          <w:bCs/>
          <w:sz w:val="24"/>
          <w:szCs w:val="24"/>
        </w:rPr>
        <w:t>(Corte Constitucional, C-644-12, 2012)</w:t>
      </w:r>
      <w:r w:rsidR="00564C7D" w:rsidRPr="004772A8">
        <w:rPr>
          <w:rFonts w:ascii="Times New Roman" w:hAnsi="Times New Roman" w:cs="Times New Roman"/>
          <w:sz w:val="24"/>
          <w:szCs w:val="24"/>
        </w:rPr>
        <w:t xml:space="preserve"> declaro inexequible esta norma y</w:t>
      </w:r>
      <w:r w:rsidR="00C4597C" w:rsidRPr="004772A8">
        <w:rPr>
          <w:rFonts w:ascii="Times New Roman" w:hAnsi="Times New Roman" w:cs="Times New Roman"/>
          <w:sz w:val="24"/>
          <w:szCs w:val="24"/>
        </w:rPr>
        <w:t xml:space="preserve"> en el año 2014 el Congreso de la </w:t>
      </w:r>
      <w:r w:rsidR="00A055E3" w:rsidRPr="004772A8">
        <w:rPr>
          <w:rFonts w:ascii="Times New Roman" w:hAnsi="Times New Roman" w:cs="Times New Roman"/>
          <w:sz w:val="24"/>
          <w:szCs w:val="24"/>
        </w:rPr>
        <w:t>R</w:t>
      </w:r>
      <w:r w:rsidR="00C4597C" w:rsidRPr="004772A8">
        <w:rPr>
          <w:rFonts w:ascii="Times New Roman" w:hAnsi="Times New Roman" w:cs="Times New Roman"/>
          <w:sz w:val="24"/>
          <w:szCs w:val="24"/>
        </w:rPr>
        <w:t xml:space="preserve">epublica </w:t>
      </w:r>
      <w:r w:rsidR="005B5637" w:rsidRPr="004772A8">
        <w:rPr>
          <w:rFonts w:ascii="Times New Roman" w:hAnsi="Times New Roman" w:cs="Times New Roman"/>
          <w:sz w:val="24"/>
          <w:szCs w:val="24"/>
        </w:rPr>
        <w:t>gener</w:t>
      </w:r>
      <w:r w:rsidR="00076B63" w:rsidRPr="004772A8">
        <w:rPr>
          <w:rFonts w:ascii="Times New Roman" w:hAnsi="Times New Roman" w:cs="Times New Roman"/>
          <w:sz w:val="24"/>
          <w:szCs w:val="24"/>
        </w:rPr>
        <w:t>ó</w:t>
      </w:r>
      <w:r w:rsidR="00C4597C" w:rsidRPr="004772A8">
        <w:rPr>
          <w:rFonts w:ascii="Times New Roman" w:hAnsi="Times New Roman" w:cs="Times New Roman"/>
          <w:sz w:val="24"/>
          <w:szCs w:val="24"/>
        </w:rPr>
        <w:t xml:space="preserve"> </w:t>
      </w:r>
      <w:r w:rsidR="005B5637" w:rsidRPr="004772A8">
        <w:rPr>
          <w:rFonts w:ascii="Times New Roman" w:hAnsi="Times New Roman" w:cs="Times New Roman"/>
          <w:sz w:val="24"/>
          <w:szCs w:val="24"/>
        </w:rPr>
        <w:t>un debate sobre el</w:t>
      </w:r>
      <w:r w:rsidR="00C4597C" w:rsidRPr="004772A8">
        <w:rPr>
          <w:rFonts w:ascii="Times New Roman" w:hAnsi="Times New Roman" w:cs="Times New Roman"/>
          <w:sz w:val="24"/>
          <w:szCs w:val="24"/>
        </w:rPr>
        <w:t xml:space="preserve"> “</w:t>
      </w:r>
      <w:r w:rsidR="00C4597C" w:rsidRPr="004772A8">
        <w:rPr>
          <w:rFonts w:ascii="Times New Roman" w:hAnsi="Times New Roman" w:cs="Times New Roman"/>
          <w:bCs/>
          <w:sz w:val="24"/>
          <w:szCs w:val="24"/>
        </w:rPr>
        <w:t>Proyecto de Ley de acceso a la tierra</w:t>
      </w:r>
      <w:r w:rsidR="00C4597C" w:rsidRPr="004772A8">
        <w:rPr>
          <w:rFonts w:ascii="Times New Roman" w:hAnsi="Times New Roman" w:cs="Times New Roman"/>
          <w:sz w:val="24"/>
          <w:szCs w:val="24"/>
        </w:rPr>
        <w:t xml:space="preserve">” donde </w:t>
      </w:r>
      <w:r w:rsidR="00D8261A" w:rsidRPr="004772A8">
        <w:rPr>
          <w:rFonts w:ascii="Times New Roman" w:hAnsi="Times New Roman" w:cs="Times New Roman"/>
          <w:sz w:val="24"/>
          <w:szCs w:val="24"/>
        </w:rPr>
        <w:t xml:space="preserve">uno de los </w:t>
      </w:r>
      <w:r w:rsidR="00C4597C" w:rsidRPr="004772A8">
        <w:rPr>
          <w:rFonts w:ascii="Times New Roman" w:hAnsi="Times New Roman" w:cs="Times New Roman"/>
          <w:sz w:val="24"/>
          <w:szCs w:val="24"/>
        </w:rPr>
        <w:t xml:space="preserve">temas tratados fue la modificación o abolición de la </w:t>
      </w:r>
      <w:r w:rsidR="00C4597C" w:rsidRPr="004772A8">
        <w:rPr>
          <w:rFonts w:ascii="Times New Roman" w:hAnsi="Times New Roman" w:cs="Times New Roman"/>
          <w:bCs/>
          <w:sz w:val="24"/>
          <w:szCs w:val="24"/>
        </w:rPr>
        <w:t>UAF</w:t>
      </w:r>
      <w:r w:rsidR="00C4597C" w:rsidRPr="004772A8">
        <w:rPr>
          <w:rFonts w:ascii="Times New Roman" w:hAnsi="Times New Roman" w:cs="Times New Roman"/>
          <w:sz w:val="24"/>
          <w:szCs w:val="24"/>
        </w:rPr>
        <w:t xml:space="preserve"> (Duarte 2016). Posteriormente en 2016 se expid</w:t>
      </w:r>
      <w:r w:rsidR="005B5637" w:rsidRPr="004772A8">
        <w:rPr>
          <w:rFonts w:ascii="Times New Roman" w:hAnsi="Times New Roman" w:cs="Times New Roman"/>
          <w:sz w:val="24"/>
          <w:szCs w:val="24"/>
        </w:rPr>
        <w:t>e</w:t>
      </w:r>
      <w:r w:rsidR="00C4597C" w:rsidRPr="004772A8">
        <w:rPr>
          <w:rFonts w:ascii="Times New Roman" w:hAnsi="Times New Roman" w:cs="Times New Roman"/>
          <w:sz w:val="24"/>
          <w:szCs w:val="24"/>
        </w:rPr>
        <w:t xml:space="preserve"> la </w:t>
      </w:r>
      <w:r w:rsidR="00C4597C" w:rsidRPr="004772A8">
        <w:rPr>
          <w:rFonts w:ascii="Times New Roman" w:hAnsi="Times New Roman" w:cs="Times New Roman"/>
          <w:bCs/>
          <w:sz w:val="24"/>
          <w:szCs w:val="24"/>
        </w:rPr>
        <w:t>Ley 1776</w:t>
      </w:r>
      <w:r w:rsidR="00D469EC" w:rsidRPr="004772A8">
        <w:rPr>
          <w:rStyle w:val="Refdenotaalpie"/>
          <w:rFonts w:ascii="Times New Roman" w:hAnsi="Times New Roman" w:cs="Times New Roman"/>
          <w:bCs/>
          <w:sz w:val="24"/>
          <w:szCs w:val="24"/>
        </w:rPr>
        <w:footnoteReference w:id="4"/>
      </w:r>
      <w:r w:rsidR="00D469EC" w:rsidRPr="004772A8">
        <w:rPr>
          <w:rFonts w:ascii="Times New Roman" w:hAnsi="Times New Roman" w:cs="Times New Roman"/>
          <w:bCs/>
          <w:sz w:val="24"/>
          <w:szCs w:val="24"/>
        </w:rPr>
        <w:t xml:space="preserve"> </w:t>
      </w:r>
      <w:r w:rsidR="00564C7D" w:rsidRPr="004772A8">
        <w:rPr>
          <w:rFonts w:ascii="Times New Roman" w:hAnsi="Times New Roman" w:cs="Times New Roman"/>
          <w:sz w:val="24"/>
          <w:szCs w:val="24"/>
        </w:rPr>
        <w:t xml:space="preserve">con el fin de estimular las </w:t>
      </w:r>
      <w:r w:rsidR="00A055E3" w:rsidRPr="004772A8">
        <w:rPr>
          <w:rFonts w:ascii="Times New Roman" w:hAnsi="Times New Roman" w:cs="Times New Roman"/>
          <w:sz w:val="24"/>
          <w:szCs w:val="24"/>
        </w:rPr>
        <w:t>Z</w:t>
      </w:r>
      <w:r w:rsidR="00564C7D" w:rsidRPr="004772A8">
        <w:rPr>
          <w:rFonts w:ascii="Times New Roman" w:hAnsi="Times New Roman" w:cs="Times New Roman"/>
          <w:sz w:val="24"/>
          <w:szCs w:val="24"/>
        </w:rPr>
        <w:t xml:space="preserve">onas de </w:t>
      </w:r>
      <w:r w:rsidR="00A055E3" w:rsidRPr="004772A8">
        <w:rPr>
          <w:rFonts w:ascii="Times New Roman" w:hAnsi="Times New Roman" w:cs="Times New Roman"/>
          <w:sz w:val="24"/>
          <w:szCs w:val="24"/>
        </w:rPr>
        <w:t>I</w:t>
      </w:r>
      <w:r w:rsidR="00564C7D" w:rsidRPr="004772A8">
        <w:rPr>
          <w:rFonts w:ascii="Times New Roman" w:hAnsi="Times New Roman" w:cs="Times New Roman"/>
          <w:sz w:val="24"/>
          <w:szCs w:val="24"/>
        </w:rPr>
        <w:t xml:space="preserve">nterés de </w:t>
      </w:r>
      <w:r w:rsidR="00A055E3" w:rsidRPr="004772A8">
        <w:rPr>
          <w:rFonts w:ascii="Times New Roman" w:hAnsi="Times New Roman" w:cs="Times New Roman"/>
          <w:sz w:val="24"/>
          <w:szCs w:val="24"/>
        </w:rPr>
        <w:t>D</w:t>
      </w:r>
      <w:r w:rsidR="00564C7D" w:rsidRPr="004772A8">
        <w:rPr>
          <w:rFonts w:ascii="Times New Roman" w:hAnsi="Times New Roman" w:cs="Times New Roman"/>
          <w:sz w:val="24"/>
          <w:szCs w:val="24"/>
        </w:rPr>
        <w:t xml:space="preserve">esarrollo </w:t>
      </w:r>
      <w:r w:rsidR="00A055E3" w:rsidRPr="004772A8">
        <w:rPr>
          <w:rFonts w:ascii="Times New Roman" w:hAnsi="Times New Roman" w:cs="Times New Roman"/>
          <w:sz w:val="24"/>
          <w:szCs w:val="24"/>
        </w:rPr>
        <w:t>Económico</w:t>
      </w:r>
      <w:r w:rsidR="00564C7D" w:rsidRPr="004772A8">
        <w:rPr>
          <w:rFonts w:ascii="Times New Roman" w:hAnsi="Times New Roman" w:cs="Times New Roman"/>
          <w:sz w:val="24"/>
          <w:szCs w:val="24"/>
        </w:rPr>
        <w:t xml:space="preserve"> y </w:t>
      </w:r>
      <w:r w:rsidR="00A055E3" w:rsidRPr="004772A8">
        <w:rPr>
          <w:rFonts w:ascii="Times New Roman" w:hAnsi="Times New Roman" w:cs="Times New Roman"/>
          <w:sz w:val="24"/>
          <w:szCs w:val="24"/>
        </w:rPr>
        <w:t>S</w:t>
      </w:r>
      <w:r w:rsidR="00564C7D" w:rsidRPr="004772A8">
        <w:rPr>
          <w:rFonts w:ascii="Times New Roman" w:hAnsi="Times New Roman" w:cs="Times New Roman"/>
          <w:sz w:val="24"/>
          <w:szCs w:val="24"/>
        </w:rPr>
        <w:t>ocial (</w:t>
      </w:r>
      <w:r w:rsidR="00564C7D" w:rsidRPr="004772A8">
        <w:rPr>
          <w:rFonts w:ascii="Times New Roman" w:hAnsi="Times New Roman" w:cs="Times New Roman"/>
          <w:bCs/>
          <w:sz w:val="24"/>
          <w:szCs w:val="24"/>
        </w:rPr>
        <w:t>ZIDRES</w:t>
      </w:r>
      <w:r w:rsidR="00564C7D" w:rsidRPr="004772A8">
        <w:rPr>
          <w:rFonts w:ascii="Times New Roman" w:hAnsi="Times New Roman" w:cs="Times New Roman"/>
          <w:sz w:val="24"/>
          <w:szCs w:val="24"/>
        </w:rPr>
        <w:t>)</w:t>
      </w:r>
      <w:r w:rsidR="00A055E3" w:rsidRPr="004772A8">
        <w:rPr>
          <w:rFonts w:ascii="Times New Roman" w:hAnsi="Times New Roman" w:cs="Times New Roman"/>
          <w:sz w:val="24"/>
          <w:szCs w:val="24"/>
        </w:rPr>
        <w:t xml:space="preserve"> fundamentales para permitir el desarrollo productivo de la región </w:t>
      </w:r>
      <w:r w:rsidR="00BA3428" w:rsidRPr="004772A8">
        <w:rPr>
          <w:rFonts w:ascii="Times New Roman" w:hAnsi="Times New Roman" w:cs="Times New Roman"/>
          <w:sz w:val="24"/>
          <w:szCs w:val="24"/>
        </w:rPr>
        <w:t>ya que</w:t>
      </w:r>
      <w:r w:rsidR="00A055E3" w:rsidRPr="004772A8">
        <w:rPr>
          <w:rFonts w:ascii="Times New Roman" w:hAnsi="Times New Roman" w:cs="Times New Roman"/>
          <w:sz w:val="24"/>
          <w:szCs w:val="24"/>
        </w:rPr>
        <w:t xml:space="preserve"> generan seguridad en las inversiones, atraen inversión privada y contemplan incentivos en los esquemas asociativos</w:t>
      </w:r>
      <w:r w:rsidR="00D469EC" w:rsidRPr="004772A8">
        <w:rPr>
          <w:rFonts w:ascii="Times New Roman" w:hAnsi="Times New Roman" w:cs="Times New Roman"/>
          <w:sz w:val="24"/>
          <w:szCs w:val="24"/>
        </w:rPr>
        <w:t xml:space="preserve"> (PMO 2016)</w:t>
      </w:r>
      <w:r w:rsidR="00A25BD0" w:rsidRPr="004772A8">
        <w:rPr>
          <w:rFonts w:ascii="Times New Roman" w:hAnsi="Times New Roman" w:cs="Times New Roman"/>
          <w:sz w:val="24"/>
          <w:szCs w:val="24"/>
        </w:rPr>
        <w:t xml:space="preserve">. </w:t>
      </w:r>
    </w:p>
    <w:p w14:paraId="1FA11FA9" w14:textId="55937F05" w:rsidR="00784E86" w:rsidRPr="004772A8" w:rsidRDefault="00A25BD0" w:rsidP="00836386">
      <w:pPr>
        <w:jc w:val="both"/>
        <w:rPr>
          <w:rFonts w:ascii="Times New Roman" w:hAnsi="Times New Roman" w:cs="Times New Roman"/>
          <w:iCs/>
          <w:sz w:val="24"/>
          <w:szCs w:val="24"/>
        </w:rPr>
      </w:pPr>
      <w:r w:rsidRPr="004772A8">
        <w:rPr>
          <w:rFonts w:ascii="Times New Roman" w:hAnsi="Times New Roman" w:cs="Times New Roman"/>
          <w:sz w:val="24"/>
          <w:szCs w:val="24"/>
        </w:rPr>
        <w:t xml:space="preserve">De acuerdo a lo anterior, el </w:t>
      </w:r>
      <w:r w:rsidRPr="004772A8">
        <w:rPr>
          <w:rFonts w:ascii="Times New Roman" w:hAnsi="Times New Roman" w:cs="Times New Roman"/>
          <w:bCs/>
          <w:sz w:val="24"/>
          <w:szCs w:val="24"/>
        </w:rPr>
        <w:t>MADR</w:t>
      </w:r>
      <w:r w:rsidRPr="004772A8">
        <w:rPr>
          <w:rFonts w:ascii="Times New Roman" w:hAnsi="Times New Roman" w:cs="Times New Roman"/>
          <w:sz w:val="24"/>
          <w:szCs w:val="24"/>
        </w:rPr>
        <w:t xml:space="preserve"> especifica tres aspectos importantes en la creación de las </w:t>
      </w:r>
      <w:r w:rsidRPr="004772A8">
        <w:rPr>
          <w:rFonts w:ascii="Times New Roman" w:hAnsi="Times New Roman" w:cs="Times New Roman"/>
          <w:bCs/>
          <w:sz w:val="24"/>
          <w:szCs w:val="24"/>
        </w:rPr>
        <w:t>ZIDRES</w:t>
      </w:r>
      <w:r w:rsidRPr="004772A8">
        <w:rPr>
          <w:rFonts w:ascii="Times New Roman" w:hAnsi="Times New Roman" w:cs="Times New Roman"/>
          <w:sz w:val="24"/>
          <w:szCs w:val="24"/>
        </w:rPr>
        <w:t>: i) las propiedades no favorecen a los campesinos en los proyectos de productivos por la baja fertilidad, por lo tanto, tienen que vender sus propiedades; ii) más del 50% de los baldíos fueron vendidos por beneficiarios en Colombia, esto contraria los fines de la reforma agraria; iii) grandes extensiones de la altillanura se han otorgado a una misma familia lo que impacta negativamente los propósito de la reforma agraria</w:t>
      </w:r>
      <w:r w:rsidR="002251A4" w:rsidRPr="004772A8">
        <w:rPr>
          <w:rFonts w:ascii="Times New Roman" w:hAnsi="Times New Roman" w:cs="Times New Roman"/>
          <w:sz w:val="24"/>
          <w:szCs w:val="24"/>
        </w:rPr>
        <w:t xml:space="preserve"> (Torres-Mora 2020)</w:t>
      </w:r>
      <w:r w:rsidRPr="004772A8">
        <w:rPr>
          <w:rFonts w:ascii="Times New Roman" w:hAnsi="Times New Roman" w:cs="Times New Roman"/>
          <w:sz w:val="24"/>
          <w:szCs w:val="24"/>
        </w:rPr>
        <w:t xml:space="preserve">. </w:t>
      </w:r>
      <w:r w:rsidR="00E061C5" w:rsidRPr="004772A8">
        <w:rPr>
          <w:rFonts w:ascii="Times New Roman" w:hAnsi="Times New Roman" w:cs="Times New Roman"/>
          <w:sz w:val="24"/>
          <w:szCs w:val="24"/>
        </w:rPr>
        <w:t xml:space="preserve">Bajo estas circunstancias la </w:t>
      </w:r>
      <w:r w:rsidR="00E061C5" w:rsidRPr="004772A8">
        <w:rPr>
          <w:rFonts w:ascii="Times New Roman" w:hAnsi="Times New Roman" w:cs="Times New Roman"/>
          <w:bCs/>
          <w:sz w:val="24"/>
          <w:szCs w:val="24"/>
        </w:rPr>
        <w:t>UPRA</w:t>
      </w:r>
      <w:r w:rsidR="00E061C5" w:rsidRPr="004772A8">
        <w:rPr>
          <w:rStyle w:val="Refdenotaalpie"/>
          <w:rFonts w:ascii="Times New Roman" w:hAnsi="Times New Roman" w:cs="Times New Roman"/>
          <w:bCs/>
          <w:sz w:val="24"/>
          <w:szCs w:val="24"/>
        </w:rPr>
        <w:footnoteReference w:id="5"/>
      </w:r>
      <w:r w:rsidR="00E061C5" w:rsidRPr="004772A8">
        <w:rPr>
          <w:rFonts w:ascii="Times New Roman" w:hAnsi="Times New Roman" w:cs="Times New Roman"/>
          <w:sz w:val="24"/>
          <w:szCs w:val="24"/>
        </w:rPr>
        <w:t xml:space="preserve"> identifico las zonas donde se podrían ejecutar las </w:t>
      </w:r>
      <w:r w:rsidR="00E061C5" w:rsidRPr="004772A8">
        <w:rPr>
          <w:rFonts w:ascii="Times New Roman" w:hAnsi="Times New Roman" w:cs="Times New Roman"/>
          <w:bCs/>
          <w:sz w:val="24"/>
          <w:szCs w:val="24"/>
        </w:rPr>
        <w:t>ZIDRES</w:t>
      </w:r>
      <w:r w:rsidR="00E061C5" w:rsidRPr="004772A8">
        <w:rPr>
          <w:rFonts w:ascii="Times New Roman" w:hAnsi="Times New Roman" w:cs="Times New Roman"/>
          <w:sz w:val="24"/>
          <w:szCs w:val="24"/>
        </w:rPr>
        <w:t xml:space="preserve"> donde predomina los departamentos del Meta y Vichada </w:t>
      </w:r>
      <w:r w:rsidR="00A722EA" w:rsidRPr="004772A8">
        <w:rPr>
          <w:rFonts w:ascii="Times New Roman" w:hAnsi="Times New Roman" w:cs="Times New Roman"/>
          <w:iCs/>
          <w:sz w:val="24"/>
          <w:szCs w:val="24"/>
        </w:rPr>
        <w:t xml:space="preserve">(Gráfico 2) </w:t>
      </w:r>
      <w:r w:rsidR="00A722EA" w:rsidRPr="004772A8">
        <w:rPr>
          <w:rFonts w:ascii="Times New Roman" w:hAnsi="Times New Roman" w:cs="Times New Roman"/>
          <w:bCs/>
          <w:iCs/>
          <w:sz w:val="24"/>
          <w:szCs w:val="24"/>
        </w:rPr>
        <w:t>(Anexos)</w:t>
      </w:r>
      <w:r w:rsidR="00A722EA" w:rsidRPr="004772A8">
        <w:rPr>
          <w:rFonts w:ascii="Times New Roman" w:hAnsi="Times New Roman" w:cs="Times New Roman"/>
          <w:iCs/>
          <w:sz w:val="24"/>
          <w:szCs w:val="24"/>
        </w:rPr>
        <w:t>.</w:t>
      </w:r>
    </w:p>
    <w:p w14:paraId="167CD7C8" w14:textId="35466D06" w:rsidR="0049090D" w:rsidRPr="004772A8" w:rsidRDefault="0049090D" w:rsidP="00836386">
      <w:pPr>
        <w:jc w:val="both"/>
        <w:rPr>
          <w:rFonts w:ascii="Times New Roman" w:hAnsi="Times New Roman" w:cs="Times New Roman"/>
          <w:sz w:val="24"/>
          <w:szCs w:val="24"/>
        </w:rPr>
      </w:pPr>
      <w:r w:rsidRPr="004772A8">
        <w:rPr>
          <w:rFonts w:ascii="Times New Roman" w:hAnsi="Times New Roman" w:cs="Times New Roman"/>
          <w:sz w:val="24"/>
          <w:szCs w:val="24"/>
        </w:rPr>
        <w:t xml:space="preserve">Por último y no menos importante, se identifica el </w:t>
      </w:r>
      <w:r w:rsidRPr="004772A8">
        <w:rPr>
          <w:rFonts w:ascii="Times New Roman" w:hAnsi="Times New Roman" w:cs="Times New Roman"/>
          <w:bCs/>
          <w:sz w:val="24"/>
          <w:szCs w:val="24"/>
        </w:rPr>
        <w:t>decreto ley 902 del 2017</w:t>
      </w:r>
      <w:r w:rsidRPr="004772A8">
        <w:rPr>
          <w:rFonts w:ascii="Times New Roman" w:hAnsi="Times New Roman" w:cs="Times New Roman"/>
          <w:sz w:val="24"/>
          <w:szCs w:val="24"/>
        </w:rPr>
        <w:t xml:space="preserve"> por medio del cual se han adoptado nuevas medidas con el fin de facilitar la implementación de una reforma rural integra puntualmente el procedimiento para el acceso y formalización de la tierra (</w:t>
      </w:r>
      <w:r w:rsidR="00D62FE4" w:rsidRPr="004772A8">
        <w:rPr>
          <w:rFonts w:ascii="Times New Roman" w:hAnsi="Times New Roman" w:cs="Times New Roman"/>
          <w:sz w:val="24"/>
          <w:szCs w:val="24"/>
        </w:rPr>
        <w:t>Ley 902</w:t>
      </w:r>
      <w:r w:rsidRPr="004772A8">
        <w:rPr>
          <w:rFonts w:ascii="Times New Roman" w:hAnsi="Times New Roman" w:cs="Times New Roman"/>
          <w:sz w:val="24"/>
          <w:szCs w:val="24"/>
        </w:rPr>
        <w:t>, 2017).</w:t>
      </w:r>
    </w:p>
    <w:p w14:paraId="2BAC2996" w14:textId="620D65BC" w:rsidR="005A6BF9" w:rsidRPr="004772A8" w:rsidRDefault="005A6BF9" w:rsidP="00836386">
      <w:pPr>
        <w:jc w:val="both"/>
        <w:rPr>
          <w:rFonts w:ascii="Times New Roman" w:hAnsi="Times New Roman" w:cs="Times New Roman"/>
          <w:bCs/>
          <w:sz w:val="24"/>
          <w:szCs w:val="24"/>
        </w:rPr>
      </w:pPr>
      <w:r w:rsidRPr="004772A8">
        <w:rPr>
          <w:rFonts w:ascii="Times New Roman" w:hAnsi="Times New Roman" w:cs="Times New Roman"/>
          <w:bCs/>
          <w:sz w:val="24"/>
          <w:szCs w:val="24"/>
        </w:rPr>
        <w:t>2.</w:t>
      </w:r>
      <w:r w:rsidR="00EE1BD7" w:rsidRPr="004772A8">
        <w:rPr>
          <w:rFonts w:ascii="Times New Roman" w:hAnsi="Times New Roman" w:cs="Times New Roman"/>
          <w:bCs/>
          <w:sz w:val="24"/>
          <w:szCs w:val="24"/>
        </w:rPr>
        <w:t>2</w:t>
      </w:r>
      <w:r w:rsidRPr="004772A8">
        <w:rPr>
          <w:rFonts w:ascii="Times New Roman" w:hAnsi="Times New Roman" w:cs="Times New Roman"/>
          <w:bCs/>
          <w:sz w:val="24"/>
          <w:szCs w:val="24"/>
        </w:rPr>
        <w:t xml:space="preserve"> </w:t>
      </w:r>
      <w:r w:rsidR="00C2341A" w:rsidRPr="004772A8">
        <w:rPr>
          <w:rFonts w:ascii="Times New Roman" w:hAnsi="Times New Roman" w:cs="Times New Roman"/>
          <w:bCs/>
          <w:sz w:val="24"/>
          <w:szCs w:val="24"/>
        </w:rPr>
        <w:t xml:space="preserve">Relaciones e </w:t>
      </w:r>
      <w:r w:rsidRPr="004772A8">
        <w:rPr>
          <w:rFonts w:ascii="Times New Roman" w:hAnsi="Times New Roman" w:cs="Times New Roman"/>
          <w:bCs/>
          <w:sz w:val="24"/>
          <w:szCs w:val="24"/>
        </w:rPr>
        <w:t>Interdependencias</w:t>
      </w:r>
    </w:p>
    <w:p w14:paraId="59410065" w14:textId="5C226720" w:rsidR="00101ECB" w:rsidRPr="004772A8" w:rsidRDefault="00760FFE" w:rsidP="00836386">
      <w:pPr>
        <w:jc w:val="both"/>
        <w:rPr>
          <w:rFonts w:ascii="Times New Roman" w:hAnsi="Times New Roman" w:cs="Times New Roman"/>
          <w:sz w:val="24"/>
          <w:szCs w:val="24"/>
        </w:rPr>
      </w:pPr>
      <w:r w:rsidRPr="004772A8">
        <w:rPr>
          <w:rFonts w:ascii="Times New Roman" w:hAnsi="Times New Roman" w:cs="Times New Roman"/>
          <w:sz w:val="24"/>
          <w:szCs w:val="24"/>
        </w:rPr>
        <w:t xml:space="preserve">La deforestación </w:t>
      </w:r>
      <w:r w:rsidR="00784E86" w:rsidRPr="004772A8">
        <w:rPr>
          <w:rFonts w:ascii="Times New Roman" w:hAnsi="Times New Roman" w:cs="Times New Roman"/>
          <w:sz w:val="24"/>
          <w:szCs w:val="24"/>
        </w:rPr>
        <w:t>ha sido un hecho y un fenómeno que ha vinculado en años anteriores dinámicas sociales, políticas, económicas y ambientales</w:t>
      </w:r>
      <w:r w:rsidRPr="004772A8">
        <w:rPr>
          <w:rFonts w:ascii="Times New Roman" w:hAnsi="Times New Roman" w:cs="Times New Roman"/>
          <w:sz w:val="24"/>
          <w:szCs w:val="24"/>
        </w:rPr>
        <w:t xml:space="preserve"> en relación con la tenencia y concentración de la tierra</w:t>
      </w:r>
      <w:r w:rsidR="00784E86" w:rsidRPr="004772A8">
        <w:rPr>
          <w:rFonts w:ascii="Times New Roman" w:hAnsi="Times New Roman" w:cs="Times New Roman"/>
          <w:sz w:val="24"/>
          <w:szCs w:val="24"/>
        </w:rPr>
        <w:t xml:space="preserve">. </w:t>
      </w:r>
      <w:r w:rsidR="000F3DF0" w:rsidRPr="004772A8">
        <w:rPr>
          <w:rFonts w:ascii="Times New Roman" w:hAnsi="Times New Roman" w:cs="Times New Roman"/>
          <w:sz w:val="24"/>
          <w:szCs w:val="24"/>
        </w:rPr>
        <w:t>Según investigaciones del CONPES</w:t>
      </w:r>
      <w:r w:rsidR="00ED6D78" w:rsidRPr="004772A8">
        <w:rPr>
          <w:rFonts w:ascii="Times New Roman" w:hAnsi="Times New Roman" w:cs="Times New Roman"/>
          <w:sz w:val="24"/>
          <w:szCs w:val="24"/>
        </w:rPr>
        <w:t xml:space="preserve"> </w:t>
      </w:r>
      <w:r w:rsidRPr="004772A8">
        <w:rPr>
          <w:rFonts w:ascii="Times New Roman" w:hAnsi="Times New Roman" w:cs="Times New Roman"/>
          <w:sz w:val="24"/>
          <w:szCs w:val="24"/>
        </w:rPr>
        <w:t>379</w:t>
      </w:r>
      <w:r w:rsidR="00A04591" w:rsidRPr="004772A8">
        <w:rPr>
          <w:rFonts w:ascii="Times New Roman" w:hAnsi="Times New Roman" w:cs="Times New Roman"/>
          <w:sz w:val="24"/>
          <w:szCs w:val="24"/>
        </w:rPr>
        <w:t>7</w:t>
      </w:r>
      <w:r w:rsidRPr="004772A8">
        <w:rPr>
          <w:rFonts w:ascii="Times New Roman" w:hAnsi="Times New Roman" w:cs="Times New Roman"/>
          <w:sz w:val="24"/>
          <w:szCs w:val="24"/>
        </w:rPr>
        <w:t xml:space="preserve"> l</w:t>
      </w:r>
      <w:r w:rsidR="00101ECB" w:rsidRPr="004772A8">
        <w:rPr>
          <w:rFonts w:ascii="Times New Roman" w:hAnsi="Times New Roman" w:cs="Times New Roman"/>
          <w:sz w:val="24"/>
          <w:szCs w:val="24"/>
        </w:rPr>
        <w:t xml:space="preserve">a región está vinculada a un contexto histórico de violencia y despojo de tierras durante los siguientes periodos: </w:t>
      </w:r>
      <w:r w:rsidR="00101ECB" w:rsidRPr="004772A8">
        <w:rPr>
          <w:rFonts w:ascii="Times New Roman" w:hAnsi="Times New Roman" w:cs="Times New Roman"/>
          <w:iCs/>
          <w:sz w:val="24"/>
          <w:szCs w:val="24"/>
        </w:rPr>
        <w:t>i)</w:t>
      </w:r>
      <w:r w:rsidR="00101ECB" w:rsidRPr="004772A8">
        <w:rPr>
          <w:rFonts w:ascii="Times New Roman" w:hAnsi="Times New Roman" w:cs="Times New Roman"/>
          <w:sz w:val="24"/>
          <w:szCs w:val="24"/>
        </w:rPr>
        <w:t xml:space="preserve"> </w:t>
      </w:r>
      <w:r w:rsidR="00101ECB" w:rsidRPr="004772A8">
        <w:rPr>
          <w:rFonts w:ascii="Times New Roman" w:hAnsi="Times New Roman" w:cs="Times New Roman"/>
          <w:sz w:val="24"/>
          <w:szCs w:val="24"/>
        </w:rPr>
        <w:lastRenderedPageBreak/>
        <w:t xml:space="preserve">década de los 80 llegan los grandes hacendados -Víctor </w:t>
      </w:r>
      <w:proofErr w:type="spellStart"/>
      <w:r w:rsidR="00101ECB" w:rsidRPr="004772A8">
        <w:rPr>
          <w:rFonts w:ascii="Times New Roman" w:hAnsi="Times New Roman" w:cs="Times New Roman"/>
          <w:sz w:val="24"/>
          <w:szCs w:val="24"/>
        </w:rPr>
        <w:t>carranza</w:t>
      </w:r>
      <w:proofErr w:type="spellEnd"/>
      <w:r w:rsidR="00101ECB" w:rsidRPr="004772A8">
        <w:rPr>
          <w:rFonts w:ascii="Times New Roman" w:hAnsi="Times New Roman" w:cs="Times New Roman"/>
          <w:sz w:val="24"/>
          <w:szCs w:val="24"/>
        </w:rPr>
        <w:t xml:space="preserve"> y socios- provenientes del piedemonte llanero apropiándose de tierras en Puerto López y Puerto Gaitán y por otro lado, narcotraficantes que con las ganancias de la actividad cocalera compraron tierras en la región para dedicarlas a la ganadería extensiva; </w:t>
      </w:r>
      <w:r w:rsidR="00101ECB" w:rsidRPr="004772A8">
        <w:rPr>
          <w:rFonts w:ascii="Times New Roman" w:hAnsi="Times New Roman" w:cs="Times New Roman"/>
          <w:iCs/>
          <w:sz w:val="24"/>
          <w:szCs w:val="24"/>
        </w:rPr>
        <w:t>ii)</w:t>
      </w:r>
      <w:r w:rsidR="00101ECB" w:rsidRPr="004772A8">
        <w:rPr>
          <w:rFonts w:ascii="Times New Roman" w:hAnsi="Times New Roman" w:cs="Times New Roman"/>
          <w:sz w:val="24"/>
          <w:szCs w:val="24"/>
        </w:rPr>
        <w:t xml:space="preserve"> en la década de los 90: la llegada del paramilitarismo y sus alianzas representaron el control de la región, promoviendo el despojo de tierras a campesinos, masacres, asesinatos colectivos y otros hechos violentos, pero el mismo tiempo, descubren el método de fertilización que regula la acidez del suelo y permite que sea más productivo lo que generó el interés por parte del sector empresarial generando otra actividad económica como lo fue la extracción de petróleo principalmente en los municipios de Puerto López y Puerto Gaitán; </w:t>
      </w:r>
      <w:r w:rsidR="00101ECB" w:rsidRPr="004772A8">
        <w:rPr>
          <w:rFonts w:ascii="Times New Roman" w:hAnsi="Times New Roman" w:cs="Times New Roman"/>
          <w:iCs/>
          <w:sz w:val="24"/>
          <w:szCs w:val="24"/>
        </w:rPr>
        <w:t>iii)</w:t>
      </w:r>
      <w:r w:rsidR="00101ECB" w:rsidRPr="004772A8">
        <w:rPr>
          <w:rFonts w:ascii="Times New Roman" w:hAnsi="Times New Roman" w:cs="Times New Roman"/>
          <w:sz w:val="24"/>
          <w:szCs w:val="24"/>
        </w:rPr>
        <w:t xml:space="preserve"> a principios del siglo </w:t>
      </w:r>
      <w:r w:rsidR="00726770" w:rsidRPr="004772A8">
        <w:rPr>
          <w:rFonts w:ascii="Times New Roman" w:hAnsi="Times New Roman" w:cs="Times New Roman"/>
          <w:sz w:val="24"/>
          <w:szCs w:val="24"/>
        </w:rPr>
        <w:t>XXI</w:t>
      </w:r>
      <w:r w:rsidR="00101ECB" w:rsidRPr="004772A8">
        <w:rPr>
          <w:rFonts w:ascii="Times New Roman" w:hAnsi="Times New Roman" w:cs="Times New Roman"/>
          <w:sz w:val="24"/>
          <w:szCs w:val="24"/>
        </w:rPr>
        <w:t xml:space="preserve"> hubo una transformación del modelo ganadero a otras actividades como agricultura de plantación, a la producción porcina y la explotación petrolera, la cual trajo inversionistas que impulsaron proyectos de exportación y cultivos de gran extensión (Duarte 2016). Por ello, la altillanura está enmarcada a los hechos de colonización y concentración de tierra por narcotraficantes y terratenientes llevando así, a los campesinos a la supervivencia basada en la agricultura de pan coger, ganadería de compañía, jornaleo de fincas y empleos temporales en las petroleras.</w:t>
      </w:r>
    </w:p>
    <w:p w14:paraId="3C94322E" w14:textId="36FD497F" w:rsidR="00A04591" w:rsidRPr="004772A8" w:rsidRDefault="00A04591" w:rsidP="00836386">
      <w:pPr>
        <w:jc w:val="both"/>
        <w:rPr>
          <w:rFonts w:ascii="Times New Roman" w:hAnsi="Times New Roman" w:cs="Times New Roman"/>
          <w:sz w:val="24"/>
          <w:szCs w:val="24"/>
        </w:rPr>
      </w:pPr>
      <w:r w:rsidRPr="004772A8">
        <w:rPr>
          <w:rFonts w:ascii="Times New Roman" w:hAnsi="Times New Roman" w:cs="Times New Roman"/>
          <w:sz w:val="24"/>
          <w:szCs w:val="24"/>
        </w:rPr>
        <w:t xml:space="preserve">Las condiciones </w:t>
      </w:r>
      <w:r w:rsidR="008D45DD" w:rsidRPr="004772A8">
        <w:rPr>
          <w:rFonts w:ascii="Times New Roman" w:hAnsi="Times New Roman" w:cs="Times New Roman"/>
          <w:sz w:val="24"/>
          <w:szCs w:val="24"/>
        </w:rPr>
        <w:t>económicas</w:t>
      </w:r>
      <w:r w:rsidRPr="004772A8">
        <w:rPr>
          <w:rFonts w:ascii="Times New Roman" w:hAnsi="Times New Roman" w:cs="Times New Roman"/>
          <w:sz w:val="24"/>
          <w:szCs w:val="24"/>
        </w:rPr>
        <w:t xml:space="preserve"> </w:t>
      </w:r>
      <w:r w:rsidR="008D45DD" w:rsidRPr="004772A8">
        <w:rPr>
          <w:rFonts w:ascii="Times New Roman" w:hAnsi="Times New Roman" w:cs="Times New Roman"/>
          <w:sz w:val="24"/>
          <w:szCs w:val="24"/>
        </w:rPr>
        <w:t xml:space="preserve">generadoras de la deforestación están vinculadas a un contexto geográfico </w:t>
      </w:r>
      <w:r w:rsidR="00FE4AC2" w:rsidRPr="004772A8">
        <w:rPr>
          <w:rFonts w:ascii="Times New Roman" w:hAnsi="Times New Roman" w:cs="Times New Roman"/>
          <w:sz w:val="24"/>
          <w:szCs w:val="24"/>
        </w:rPr>
        <w:t xml:space="preserve">y de infraestructura </w:t>
      </w:r>
      <w:r w:rsidR="008D45DD" w:rsidRPr="004772A8">
        <w:rPr>
          <w:rFonts w:ascii="Times New Roman" w:hAnsi="Times New Roman" w:cs="Times New Roman"/>
          <w:sz w:val="24"/>
          <w:szCs w:val="24"/>
        </w:rPr>
        <w:t xml:space="preserve">de los municipios pertenecientes a la altillanura, básicamente por </w:t>
      </w:r>
      <w:proofErr w:type="spellStart"/>
      <w:r w:rsidR="008D45DD" w:rsidRPr="004772A8">
        <w:rPr>
          <w:rFonts w:ascii="Times New Roman" w:hAnsi="Times New Roman" w:cs="Times New Roman"/>
          <w:sz w:val="24"/>
          <w:szCs w:val="24"/>
        </w:rPr>
        <w:t>como</w:t>
      </w:r>
      <w:proofErr w:type="spellEnd"/>
      <w:r w:rsidR="008D45DD" w:rsidRPr="004772A8">
        <w:rPr>
          <w:rFonts w:ascii="Times New Roman" w:hAnsi="Times New Roman" w:cs="Times New Roman"/>
          <w:sz w:val="24"/>
          <w:szCs w:val="24"/>
        </w:rPr>
        <w:t xml:space="preserve"> se </w:t>
      </w:r>
      <w:proofErr w:type="spellStart"/>
      <w:r w:rsidR="008D45DD" w:rsidRPr="004772A8">
        <w:rPr>
          <w:rFonts w:ascii="Times New Roman" w:hAnsi="Times New Roman" w:cs="Times New Roman"/>
          <w:sz w:val="24"/>
          <w:szCs w:val="24"/>
        </w:rPr>
        <w:t>desarrollo</w:t>
      </w:r>
      <w:proofErr w:type="spellEnd"/>
      <w:r w:rsidR="008D45DD" w:rsidRPr="004772A8">
        <w:rPr>
          <w:rFonts w:ascii="Times New Roman" w:hAnsi="Times New Roman" w:cs="Times New Roman"/>
          <w:sz w:val="24"/>
          <w:szCs w:val="24"/>
        </w:rPr>
        <w:t xml:space="preserve"> la presencia de grupos armados en relación con los cultivos ilícitos </w:t>
      </w:r>
      <w:r w:rsidR="008D45DD" w:rsidRPr="004772A8">
        <w:rPr>
          <w:rFonts w:ascii="Times New Roman" w:hAnsi="Times New Roman" w:cs="Times New Roman"/>
          <w:iCs/>
          <w:sz w:val="24"/>
          <w:szCs w:val="24"/>
        </w:rPr>
        <w:t>(Grafico 3</w:t>
      </w:r>
      <w:r w:rsidR="00CC5449" w:rsidRPr="004772A8">
        <w:rPr>
          <w:rFonts w:ascii="Times New Roman" w:hAnsi="Times New Roman" w:cs="Times New Roman"/>
          <w:iCs/>
          <w:sz w:val="24"/>
          <w:szCs w:val="24"/>
        </w:rPr>
        <w:t xml:space="preserve">, </w:t>
      </w:r>
      <w:r w:rsidR="008D45DD" w:rsidRPr="004772A8">
        <w:rPr>
          <w:rFonts w:ascii="Times New Roman" w:hAnsi="Times New Roman" w:cs="Times New Roman"/>
          <w:bCs/>
          <w:iCs/>
          <w:sz w:val="24"/>
          <w:szCs w:val="24"/>
        </w:rPr>
        <w:t>Anexos)</w:t>
      </w:r>
      <w:r w:rsidR="008D45DD" w:rsidRPr="004772A8">
        <w:rPr>
          <w:rFonts w:ascii="Times New Roman" w:hAnsi="Times New Roman" w:cs="Times New Roman"/>
          <w:sz w:val="24"/>
          <w:szCs w:val="24"/>
        </w:rPr>
        <w:t xml:space="preserve"> lo cuales tuvieron el control político durante muchos años consecuencia de la disputa entre diferentes actores.</w:t>
      </w:r>
      <w:r w:rsidR="00FE4AC2" w:rsidRPr="004772A8">
        <w:rPr>
          <w:rFonts w:ascii="Times New Roman" w:hAnsi="Times New Roman" w:cs="Times New Roman"/>
          <w:sz w:val="24"/>
          <w:szCs w:val="24"/>
        </w:rPr>
        <w:t xml:space="preserve"> Igualmente, </w:t>
      </w:r>
      <w:r w:rsidR="00F45C15" w:rsidRPr="004772A8">
        <w:rPr>
          <w:rFonts w:ascii="Times New Roman" w:hAnsi="Times New Roman" w:cs="Times New Roman"/>
          <w:sz w:val="24"/>
          <w:szCs w:val="24"/>
        </w:rPr>
        <w:t xml:space="preserve">la deforestación en la Orinoquia </w:t>
      </w:r>
      <w:proofErr w:type="spellStart"/>
      <w:r w:rsidR="00F45C15" w:rsidRPr="004772A8">
        <w:rPr>
          <w:rFonts w:ascii="Times New Roman" w:hAnsi="Times New Roman" w:cs="Times New Roman"/>
          <w:sz w:val="24"/>
          <w:szCs w:val="24"/>
        </w:rPr>
        <w:t>esta</w:t>
      </w:r>
      <w:proofErr w:type="spellEnd"/>
      <w:r w:rsidR="00F45C15" w:rsidRPr="004772A8">
        <w:rPr>
          <w:rFonts w:ascii="Times New Roman" w:hAnsi="Times New Roman" w:cs="Times New Roman"/>
          <w:sz w:val="24"/>
          <w:szCs w:val="24"/>
        </w:rPr>
        <w:t xml:space="preserve"> relacionada al acaparamiento de tierra por parte de grandes empresarios con grandes proyectos productivos</w:t>
      </w:r>
      <w:r w:rsidR="00CC5449" w:rsidRPr="004772A8">
        <w:rPr>
          <w:rFonts w:ascii="Times New Roman" w:hAnsi="Times New Roman" w:cs="Times New Roman"/>
          <w:sz w:val="24"/>
          <w:szCs w:val="24"/>
        </w:rPr>
        <w:t xml:space="preserve"> </w:t>
      </w:r>
      <w:r w:rsidR="00CC5449" w:rsidRPr="004772A8">
        <w:rPr>
          <w:rFonts w:ascii="Times New Roman" w:hAnsi="Times New Roman" w:cs="Times New Roman"/>
          <w:iCs/>
          <w:sz w:val="24"/>
          <w:szCs w:val="24"/>
        </w:rPr>
        <w:t xml:space="preserve">(Grafico 4, </w:t>
      </w:r>
      <w:r w:rsidR="00CC5449" w:rsidRPr="004772A8">
        <w:rPr>
          <w:rFonts w:ascii="Times New Roman" w:hAnsi="Times New Roman" w:cs="Times New Roman"/>
          <w:bCs/>
          <w:iCs/>
          <w:sz w:val="24"/>
          <w:szCs w:val="24"/>
        </w:rPr>
        <w:t>Anexos</w:t>
      </w:r>
      <w:r w:rsidR="00CC5449" w:rsidRPr="004772A8">
        <w:rPr>
          <w:rFonts w:ascii="Times New Roman" w:hAnsi="Times New Roman" w:cs="Times New Roman"/>
          <w:iCs/>
          <w:sz w:val="24"/>
          <w:szCs w:val="24"/>
        </w:rPr>
        <w:t>)</w:t>
      </w:r>
      <w:r w:rsidR="00F45C15" w:rsidRPr="004772A8">
        <w:rPr>
          <w:rFonts w:ascii="Times New Roman" w:hAnsi="Times New Roman" w:cs="Times New Roman"/>
          <w:sz w:val="24"/>
          <w:szCs w:val="24"/>
        </w:rPr>
        <w:t xml:space="preserve"> </w:t>
      </w:r>
      <w:r w:rsidR="00CC5449" w:rsidRPr="004772A8">
        <w:rPr>
          <w:rFonts w:ascii="Times New Roman" w:hAnsi="Times New Roman" w:cs="Times New Roman"/>
          <w:sz w:val="24"/>
          <w:szCs w:val="24"/>
        </w:rPr>
        <w:t xml:space="preserve">donde uno de los principales es </w:t>
      </w:r>
      <w:proofErr w:type="spellStart"/>
      <w:r w:rsidR="00CC5449" w:rsidRPr="004772A8">
        <w:rPr>
          <w:rFonts w:ascii="Times New Roman" w:hAnsi="Times New Roman" w:cs="Times New Roman"/>
          <w:bCs/>
          <w:iCs/>
          <w:sz w:val="24"/>
          <w:szCs w:val="24"/>
        </w:rPr>
        <w:t>Pacific</w:t>
      </w:r>
      <w:proofErr w:type="spellEnd"/>
      <w:r w:rsidR="00CC5449" w:rsidRPr="004772A8">
        <w:rPr>
          <w:rFonts w:ascii="Times New Roman" w:hAnsi="Times New Roman" w:cs="Times New Roman"/>
          <w:bCs/>
          <w:iCs/>
          <w:sz w:val="24"/>
          <w:szCs w:val="24"/>
        </w:rPr>
        <w:t xml:space="preserve"> Rubiales</w:t>
      </w:r>
      <w:r w:rsidR="00CC5449" w:rsidRPr="004772A8">
        <w:rPr>
          <w:rFonts w:ascii="Times New Roman" w:hAnsi="Times New Roman" w:cs="Times New Roman"/>
          <w:iCs/>
          <w:sz w:val="24"/>
          <w:szCs w:val="24"/>
        </w:rPr>
        <w:t xml:space="preserve"> </w:t>
      </w:r>
      <w:r w:rsidR="00CC5449" w:rsidRPr="004772A8">
        <w:rPr>
          <w:rFonts w:ascii="Times New Roman" w:hAnsi="Times New Roman" w:cs="Times New Roman"/>
          <w:sz w:val="24"/>
          <w:szCs w:val="24"/>
        </w:rPr>
        <w:t xml:space="preserve">entre otros grandes como: </w:t>
      </w:r>
      <w:r w:rsidR="00CC5449" w:rsidRPr="004772A8">
        <w:rPr>
          <w:rFonts w:ascii="Times New Roman" w:hAnsi="Times New Roman" w:cs="Times New Roman"/>
          <w:iCs/>
          <w:sz w:val="24"/>
          <w:szCs w:val="24"/>
        </w:rPr>
        <w:t>i)</w:t>
      </w:r>
      <w:r w:rsidR="00CC5449" w:rsidRPr="004772A8">
        <w:rPr>
          <w:rFonts w:ascii="Times New Roman" w:hAnsi="Times New Roman" w:cs="Times New Roman"/>
          <w:sz w:val="24"/>
          <w:szCs w:val="24"/>
        </w:rPr>
        <w:t xml:space="preserve"> </w:t>
      </w:r>
      <w:r w:rsidR="00CC5449" w:rsidRPr="004772A8">
        <w:rPr>
          <w:rFonts w:ascii="Times New Roman" w:hAnsi="Times New Roman" w:cs="Times New Roman"/>
          <w:bCs/>
          <w:sz w:val="24"/>
          <w:szCs w:val="24"/>
        </w:rPr>
        <w:t xml:space="preserve">La </w:t>
      </w:r>
      <w:proofErr w:type="spellStart"/>
      <w:r w:rsidR="00CC5449" w:rsidRPr="004772A8">
        <w:rPr>
          <w:rFonts w:ascii="Times New Roman" w:hAnsi="Times New Roman" w:cs="Times New Roman"/>
          <w:bCs/>
          <w:sz w:val="24"/>
          <w:szCs w:val="24"/>
        </w:rPr>
        <w:t>Fazenda</w:t>
      </w:r>
      <w:proofErr w:type="spellEnd"/>
      <w:r w:rsidR="00CC5449" w:rsidRPr="004772A8">
        <w:rPr>
          <w:rFonts w:ascii="Times New Roman" w:hAnsi="Times New Roman" w:cs="Times New Roman"/>
          <w:sz w:val="24"/>
          <w:szCs w:val="24"/>
        </w:rPr>
        <w:t xml:space="preserve">, con </w:t>
      </w:r>
      <w:proofErr w:type="spellStart"/>
      <w:r w:rsidR="00CC5449" w:rsidRPr="004772A8">
        <w:rPr>
          <w:rFonts w:ascii="Times New Roman" w:hAnsi="Times New Roman" w:cs="Times New Roman"/>
          <w:sz w:val="24"/>
          <w:szCs w:val="24"/>
        </w:rPr>
        <w:t>mas</w:t>
      </w:r>
      <w:proofErr w:type="spellEnd"/>
      <w:r w:rsidR="00CC5449" w:rsidRPr="004772A8">
        <w:rPr>
          <w:rFonts w:ascii="Times New Roman" w:hAnsi="Times New Roman" w:cs="Times New Roman"/>
          <w:sz w:val="24"/>
          <w:szCs w:val="24"/>
        </w:rPr>
        <w:t xml:space="preserve"> de 13.000 ha de cultivos de soya, maíz y producción </w:t>
      </w:r>
      <w:r w:rsidR="001004E9" w:rsidRPr="004772A8">
        <w:rPr>
          <w:rFonts w:ascii="Times New Roman" w:hAnsi="Times New Roman" w:cs="Times New Roman"/>
          <w:sz w:val="24"/>
          <w:szCs w:val="24"/>
        </w:rPr>
        <w:t>avícola</w:t>
      </w:r>
      <w:r w:rsidR="00CC5449" w:rsidRPr="004772A8">
        <w:rPr>
          <w:rFonts w:ascii="Times New Roman" w:hAnsi="Times New Roman" w:cs="Times New Roman"/>
          <w:sz w:val="24"/>
          <w:szCs w:val="24"/>
        </w:rPr>
        <w:t xml:space="preserve"> y porcina; </w:t>
      </w:r>
      <w:r w:rsidR="00CC5449" w:rsidRPr="004772A8">
        <w:rPr>
          <w:rFonts w:ascii="Times New Roman" w:hAnsi="Times New Roman" w:cs="Times New Roman"/>
          <w:iCs/>
          <w:sz w:val="24"/>
          <w:szCs w:val="24"/>
        </w:rPr>
        <w:t xml:space="preserve">ii) </w:t>
      </w:r>
      <w:r w:rsidR="00CC5449" w:rsidRPr="004772A8">
        <w:rPr>
          <w:rFonts w:ascii="Times New Roman" w:hAnsi="Times New Roman" w:cs="Times New Roman"/>
          <w:sz w:val="24"/>
          <w:szCs w:val="24"/>
        </w:rPr>
        <w:t xml:space="preserve">grupo brasilero </w:t>
      </w:r>
      <w:r w:rsidR="00CC5449" w:rsidRPr="004772A8">
        <w:rPr>
          <w:rFonts w:ascii="Times New Roman" w:hAnsi="Times New Roman" w:cs="Times New Roman"/>
          <w:bCs/>
          <w:sz w:val="24"/>
          <w:szCs w:val="24"/>
        </w:rPr>
        <w:t>Mónica</w:t>
      </w:r>
      <w:r w:rsidR="000D63DC" w:rsidRPr="004772A8">
        <w:rPr>
          <w:rFonts w:ascii="Times New Roman" w:hAnsi="Times New Roman" w:cs="Times New Roman"/>
          <w:bCs/>
          <w:sz w:val="24"/>
          <w:szCs w:val="24"/>
        </w:rPr>
        <w:t xml:space="preserve"> Colombia</w:t>
      </w:r>
      <w:r w:rsidR="00CC5449" w:rsidRPr="004772A8">
        <w:rPr>
          <w:rFonts w:ascii="Times New Roman" w:hAnsi="Times New Roman" w:cs="Times New Roman"/>
          <w:sz w:val="24"/>
          <w:szCs w:val="24"/>
        </w:rPr>
        <w:t xml:space="preserve"> con la plantación </w:t>
      </w:r>
      <w:proofErr w:type="spellStart"/>
      <w:r w:rsidR="00CC5449" w:rsidRPr="004772A8">
        <w:rPr>
          <w:rFonts w:ascii="Times New Roman" w:hAnsi="Times New Roman" w:cs="Times New Roman"/>
          <w:sz w:val="24"/>
          <w:szCs w:val="24"/>
        </w:rPr>
        <w:t>mas</w:t>
      </w:r>
      <w:proofErr w:type="spellEnd"/>
      <w:r w:rsidR="00CC5449" w:rsidRPr="004772A8">
        <w:rPr>
          <w:rFonts w:ascii="Times New Roman" w:hAnsi="Times New Roman" w:cs="Times New Roman"/>
          <w:sz w:val="24"/>
          <w:szCs w:val="24"/>
        </w:rPr>
        <w:t xml:space="preserve"> grande de caucho de Colombia; </w:t>
      </w:r>
      <w:r w:rsidR="00CC5449" w:rsidRPr="004772A8">
        <w:rPr>
          <w:rFonts w:ascii="Times New Roman" w:hAnsi="Times New Roman" w:cs="Times New Roman"/>
          <w:iCs/>
          <w:sz w:val="24"/>
          <w:szCs w:val="24"/>
        </w:rPr>
        <w:t xml:space="preserve">iii) </w:t>
      </w:r>
      <w:proofErr w:type="spellStart"/>
      <w:r w:rsidR="00CC5449" w:rsidRPr="004772A8">
        <w:rPr>
          <w:rFonts w:ascii="Times New Roman" w:hAnsi="Times New Roman" w:cs="Times New Roman"/>
          <w:bCs/>
          <w:sz w:val="24"/>
          <w:szCs w:val="24"/>
        </w:rPr>
        <w:t>Mavalle</w:t>
      </w:r>
      <w:proofErr w:type="spellEnd"/>
      <w:r w:rsidR="00CC5449" w:rsidRPr="004772A8">
        <w:rPr>
          <w:rFonts w:ascii="Times New Roman" w:hAnsi="Times New Roman" w:cs="Times New Roman"/>
          <w:sz w:val="24"/>
          <w:szCs w:val="24"/>
        </w:rPr>
        <w:t xml:space="preserve">, del empresario Luis Carlos Sarmiento Angulo. </w:t>
      </w:r>
      <w:r w:rsidR="00482A1E" w:rsidRPr="004772A8">
        <w:rPr>
          <w:rFonts w:ascii="Times New Roman" w:hAnsi="Times New Roman" w:cs="Times New Roman"/>
          <w:sz w:val="24"/>
          <w:szCs w:val="24"/>
        </w:rPr>
        <w:t xml:space="preserve">El crecimiento de este sector con la presencia de estas empresas y plantaciones forestales </w:t>
      </w:r>
      <w:r w:rsidR="001004E9" w:rsidRPr="004772A8">
        <w:rPr>
          <w:rFonts w:ascii="Times New Roman" w:hAnsi="Times New Roman" w:cs="Times New Roman"/>
          <w:sz w:val="24"/>
          <w:szCs w:val="24"/>
        </w:rPr>
        <w:t>juegan</w:t>
      </w:r>
      <w:r w:rsidR="00482A1E" w:rsidRPr="004772A8">
        <w:rPr>
          <w:rFonts w:ascii="Times New Roman" w:hAnsi="Times New Roman" w:cs="Times New Roman"/>
          <w:sz w:val="24"/>
          <w:szCs w:val="24"/>
        </w:rPr>
        <w:t xml:space="preserve"> un papel importante</w:t>
      </w:r>
      <w:r w:rsidR="001004E9" w:rsidRPr="004772A8">
        <w:rPr>
          <w:rFonts w:ascii="Times New Roman" w:hAnsi="Times New Roman" w:cs="Times New Roman"/>
          <w:sz w:val="24"/>
          <w:szCs w:val="24"/>
        </w:rPr>
        <w:t xml:space="preserve"> en los campesinos de estas zonas, ya que muchos de ellos han dejado sus tierras por falta de garantías en el campo, donde día a día es más difícil producir.</w:t>
      </w:r>
    </w:p>
    <w:p w14:paraId="58394498" w14:textId="1CD76BE8" w:rsidR="00CF1608" w:rsidRPr="004772A8" w:rsidRDefault="005A6BF9" w:rsidP="00836386">
      <w:pPr>
        <w:jc w:val="both"/>
        <w:rPr>
          <w:rFonts w:ascii="Times New Roman" w:hAnsi="Times New Roman" w:cs="Times New Roman"/>
          <w:bCs/>
          <w:sz w:val="24"/>
          <w:szCs w:val="24"/>
        </w:rPr>
      </w:pPr>
      <w:r w:rsidRPr="004772A8">
        <w:rPr>
          <w:rFonts w:ascii="Times New Roman" w:hAnsi="Times New Roman" w:cs="Times New Roman"/>
          <w:bCs/>
          <w:sz w:val="24"/>
          <w:szCs w:val="24"/>
        </w:rPr>
        <w:t>2.</w:t>
      </w:r>
      <w:r w:rsidR="00EE1BD7" w:rsidRPr="004772A8">
        <w:rPr>
          <w:rFonts w:ascii="Times New Roman" w:hAnsi="Times New Roman" w:cs="Times New Roman"/>
          <w:bCs/>
          <w:sz w:val="24"/>
          <w:szCs w:val="24"/>
        </w:rPr>
        <w:t>3</w:t>
      </w:r>
      <w:r w:rsidRPr="004772A8">
        <w:rPr>
          <w:rFonts w:ascii="Times New Roman" w:hAnsi="Times New Roman" w:cs="Times New Roman"/>
          <w:bCs/>
          <w:sz w:val="24"/>
          <w:szCs w:val="24"/>
        </w:rPr>
        <w:t xml:space="preserve"> Tensiones y conflictos</w:t>
      </w:r>
    </w:p>
    <w:p w14:paraId="327FC5B5" w14:textId="5FE610B4" w:rsidR="00970ADC" w:rsidRPr="004772A8" w:rsidRDefault="00970ADC" w:rsidP="00F817E6">
      <w:pPr>
        <w:spacing w:line="257" w:lineRule="auto"/>
        <w:jc w:val="both"/>
        <w:rPr>
          <w:rFonts w:ascii="Times New Roman" w:eastAsia="Garamond" w:hAnsi="Times New Roman" w:cs="Times New Roman"/>
          <w:sz w:val="24"/>
          <w:szCs w:val="24"/>
        </w:rPr>
      </w:pPr>
      <w:r w:rsidRPr="004772A8">
        <w:rPr>
          <w:rFonts w:ascii="Times New Roman" w:eastAsia="Garamond" w:hAnsi="Times New Roman" w:cs="Times New Roman"/>
          <w:sz w:val="24"/>
          <w:szCs w:val="24"/>
        </w:rPr>
        <w:t xml:space="preserve">Partiendo del reconocimiento que se le otorga a la sub-región de la altillanura como sujeto para la determinación de políticas </w:t>
      </w:r>
      <w:r w:rsidR="00734A42" w:rsidRPr="004772A8">
        <w:rPr>
          <w:rFonts w:ascii="Times New Roman" w:eastAsia="Garamond" w:hAnsi="Times New Roman" w:cs="Times New Roman"/>
          <w:sz w:val="24"/>
          <w:szCs w:val="24"/>
        </w:rPr>
        <w:t>públicas</w:t>
      </w:r>
      <w:r w:rsidRPr="004772A8">
        <w:rPr>
          <w:rFonts w:ascii="Times New Roman" w:eastAsia="Garamond" w:hAnsi="Times New Roman" w:cs="Times New Roman"/>
          <w:sz w:val="24"/>
          <w:szCs w:val="24"/>
        </w:rPr>
        <w:t xml:space="preserve"> en marco del ordenamiento territorial en Colombia, parece ser esta sub-región el foco territorial con menos capacidad de decisión y acción sobre los factores para el control del suelo y la ruralidad. </w:t>
      </w:r>
      <w:r w:rsidR="0049090D" w:rsidRPr="004772A8">
        <w:rPr>
          <w:rFonts w:ascii="Times New Roman" w:eastAsia="Garamond" w:hAnsi="Times New Roman" w:cs="Times New Roman"/>
          <w:sz w:val="24"/>
          <w:szCs w:val="24"/>
        </w:rPr>
        <w:t xml:space="preserve">Tal como se describe en la </w:t>
      </w:r>
      <w:r w:rsidR="0049090D" w:rsidRPr="004772A8">
        <w:rPr>
          <w:rFonts w:ascii="Times New Roman" w:eastAsia="Garamond" w:hAnsi="Times New Roman" w:cs="Times New Roman"/>
          <w:bCs/>
          <w:sz w:val="24"/>
          <w:szCs w:val="24"/>
        </w:rPr>
        <w:t xml:space="preserve">Tabla 1. Identificación de conflictos y tensiones en la Altillanura </w:t>
      </w:r>
      <w:r w:rsidR="0049090D" w:rsidRPr="004772A8">
        <w:rPr>
          <w:rFonts w:ascii="Times New Roman" w:eastAsia="Garamond" w:hAnsi="Times New Roman" w:cs="Times New Roman"/>
          <w:bCs/>
          <w:iCs/>
          <w:sz w:val="24"/>
          <w:szCs w:val="24"/>
        </w:rPr>
        <w:t>(Anexos),</w:t>
      </w:r>
      <w:r w:rsidR="0049090D" w:rsidRPr="004772A8">
        <w:rPr>
          <w:rFonts w:ascii="Times New Roman" w:eastAsia="Garamond" w:hAnsi="Times New Roman" w:cs="Times New Roman"/>
          <w:sz w:val="24"/>
          <w:szCs w:val="24"/>
        </w:rPr>
        <w:t xml:space="preserve"> l</w:t>
      </w:r>
      <w:r w:rsidRPr="004772A8">
        <w:rPr>
          <w:rFonts w:ascii="Times New Roman" w:eastAsia="Garamond" w:hAnsi="Times New Roman" w:cs="Times New Roman"/>
          <w:sz w:val="24"/>
          <w:szCs w:val="24"/>
        </w:rPr>
        <w:t>a falta de clarificación legal sobre las formas de regulación en los territorios que conforman esta zona del País, no solo puede recaer en la competencia de estos territorios, sino que a la vez existe una alta tensión con las instituciones nacionales que reglamentan e intervienen en la dinámica de compra masivas de tierras por parte de empresarios nacionales y extranjeros</w:t>
      </w:r>
      <w:r w:rsidR="0049090D" w:rsidRPr="004772A8">
        <w:rPr>
          <w:rFonts w:ascii="Times New Roman" w:eastAsia="Garamond" w:hAnsi="Times New Roman" w:cs="Times New Roman"/>
          <w:sz w:val="24"/>
          <w:szCs w:val="24"/>
        </w:rPr>
        <w:t>,</w:t>
      </w:r>
      <w:r w:rsidRPr="004772A8">
        <w:rPr>
          <w:rFonts w:ascii="Times New Roman" w:eastAsia="Garamond" w:hAnsi="Times New Roman" w:cs="Times New Roman"/>
          <w:sz w:val="24"/>
          <w:szCs w:val="24"/>
        </w:rPr>
        <w:t xml:space="preserve"> </w:t>
      </w:r>
      <w:r w:rsidR="0049090D" w:rsidRPr="004772A8">
        <w:rPr>
          <w:rFonts w:ascii="Times New Roman" w:eastAsia="Garamond" w:hAnsi="Times New Roman" w:cs="Times New Roman"/>
          <w:sz w:val="24"/>
          <w:szCs w:val="24"/>
        </w:rPr>
        <w:t>son unos de los conflictos y tensiones que más predominan en esta sub-regi</w:t>
      </w:r>
      <w:r w:rsidR="00B77502" w:rsidRPr="004772A8">
        <w:rPr>
          <w:rFonts w:ascii="Times New Roman" w:eastAsia="Garamond" w:hAnsi="Times New Roman" w:cs="Times New Roman"/>
          <w:sz w:val="24"/>
          <w:szCs w:val="24"/>
        </w:rPr>
        <w:t>ó</w:t>
      </w:r>
      <w:r w:rsidR="0049090D" w:rsidRPr="004772A8">
        <w:rPr>
          <w:rFonts w:ascii="Times New Roman" w:eastAsia="Garamond" w:hAnsi="Times New Roman" w:cs="Times New Roman"/>
          <w:sz w:val="24"/>
          <w:szCs w:val="24"/>
        </w:rPr>
        <w:t>n.</w:t>
      </w:r>
    </w:p>
    <w:p w14:paraId="205EF5BA" w14:textId="6FF09821" w:rsidR="00F817E6" w:rsidRPr="004772A8" w:rsidRDefault="0049090D" w:rsidP="00F817E6">
      <w:pPr>
        <w:spacing w:line="257" w:lineRule="auto"/>
        <w:jc w:val="both"/>
        <w:rPr>
          <w:rFonts w:ascii="Times New Roman" w:hAnsi="Times New Roman" w:cs="Times New Roman"/>
          <w:sz w:val="24"/>
          <w:szCs w:val="24"/>
        </w:rPr>
      </w:pPr>
      <w:r w:rsidRPr="004772A8">
        <w:rPr>
          <w:rFonts w:ascii="Times New Roman" w:eastAsia="Garamond" w:hAnsi="Times New Roman" w:cs="Times New Roman"/>
          <w:sz w:val="24"/>
          <w:szCs w:val="24"/>
        </w:rPr>
        <w:lastRenderedPageBreak/>
        <w:t xml:space="preserve">En primera instancia, </w:t>
      </w:r>
      <w:r w:rsidR="00353F31" w:rsidRPr="004772A8">
        <w:rPr>
          <w:rFonts w:ascii="Times New Roman" w:eastAsia="Garamond" w:hAnsi="Times New Roman" w:cs="Times New Roman"/>
          <w:sz w:val="24"/>
          <w:szCs w:val="24"/>
        </w:rPr>
        <w:t>e</w:t>
      </w:r>
      <w:r w:rsidR="00F817E6" w:rsidRPr="004772A8">
        <w:rPr>
          <w:rFonts w:ascii="Times New Roman" w:eastAsia="Garamond" w:hAnsi="Times New Roman" w:cs="Times New Roman"/>
          <w:sz w:val="24"/>
          <w:szCs w:val="24"/>
        </w:rPr>
        <w:t xml:space="preserve">n el caso puntual de la formalización masiva de terrenos, las tensiones entre los grandes hacendados y el ente regulador se torna cada vez mayor, así lo advirtió la procuraduría haciendo seguimiento al cumplimiento de una serie de órdenes en el marco de la </w:t>
      </w:r>
      <w:r w:rsidR="00F817E6" w:rsidRPr="004772A8">
        <w:rPr>
          <w:rFonts w:ascii="Times New Roman" w:eastAsia="Garamond" w:hAnsi="Times New Roman" w:cs="Times New Roman"/>
          <w:bCs/>
          <w:sz w:val="24"/>
          <w:szCs w:val="24"/>
        </w:rPr>
        <w:t>Sentencia T-488 de 2014</w:t>
      </w:r>
      <w:r w:rsidR="00F817E6" w:rsidRPr="004772A8">
        <w:rPr>
          <w:rFonts w:ascii="Times New Roman" w:eastAsia="Garamond" w:hAnsi="Times New Roman" w:cs="Times New Roman"/>
          <w:sz w:val="24"/>
          <w:szCs w:val="24"/>
        </w:rPr>
        <w:t xml:space="preserve"> en donde la procuraduría identifica la entrega masiva de terrenos a terceros con fines de enriquecimiento económico y afectación ambiental bajo la figura de prescripción adquisitiva</w:t>
      </w:r>
      <w:r w:rsidR="00F817E6" w:rsidRPr="004772A8">
        <w:rPr>
          <w:rStyle w:val="Refdenotaalpie"/>
          <w:rFonts w:ascii="Times New Roman" w:eastAsia="Garamond" w:hAnsi="Times New Roman" w:cs="Times New Roman"/>
          <w:sz w:val="24"/>
          <w:szCs w:val="24"/>
        </w:rPr>
        <w:footnoteReference w:id="6"/>
      </w:r>
      <w:r w:rsidR="00F817E6" w:rsidRPr="004772A8">
        <w:rPr>
          <w:rFonts w:ascii="Times New Roman" w:eastAsia="Garamond" w:hAnsi="Times New Roman" w:cs="Times New Roman"/>
          <w:sz w:val="24"/>
          <w:szCs w:val="24"/>
        </w:rPr>
        <w:t>. No obstante, se ordenó desarrollar un proceso de clarificación de la propiedad por esta vía viciada para recuperar e investigar se existe o han existido estructuras delictivas al interior de la rama judicial y las gobernaciones departamentales.</w:t>
      </w:r>
    </w:p>
    <w:p w14:paraId="7605AC9F" w14:textId="6EB8879A" w:rsidR="00F817E6" w:rsidRPr="004772A8" w:rsidRDefault="00F817E6" w:rsidP="00F817E6">
      <w:pPr>
        <w:spacing w:line="257" w:lineRule="auto"/>
        <w:jc w:val="both"/>
        <w:rPr>
          <w:rFonts w:ascii="Times New Roman" w:hAnsi="Times New Roman" w:cs="Times New Roman"/>
          <w:sz w:val="24"/>
          <w:szCs w:val="24"/>
        </w:rPr>
      </w:pPr>
      <w:r w:rsidRPr="004772A8">
        <w:rPr>
          <w:rFonts w:ascii="Times New Roman" w:eastAsia="Garamond" w:hAnsi="Times New Roman" w:cs="Times New Roman"/>
          <w:sz w:val="24"/>
          <w:szCs w:val="24"/>
        </w:rPr>
        <w:t xml:space="preserve">Ahora bien, existen tensiones y conflictos que se enlazan a los planos de ordenamiento territorial y los demás instrumentos que se enmarcan en la planificación del territorio. De acuerdo a esto, a la fecha no es claro cómo se está llevando a cabo la elaboración de los Planes básicos </w:t>
      </w:r>
      <w:r w:rsidR="00353F31" w:rsidRPr="004772A8">
        <w:rPr>
          <w:rFonts w:ascii="Times New Roman" w:eastAsia="Garamond" w:hAnsi="Times New Roman" w:cs="Times New Roman"/>
          <w:sz w:val="24"/>
          <w:szCs w:val="24"/>
        </w:rPr>
        <w:t>(</w:t>
      </w:r>
      <w:r w:rsidRPr="004772A8">
        <w:rPr>
          <w:rFonts w:ascii="Times New Roman" w:eastAsia="Garamond" w:hAnsi="Times New Roman" w:cs="Times New Roman"/>
          <w:sz w:val="24"/>
          <w:szCs w:val="24"/>
        </w:rPr>
        <w:t>PBOT</w:t>
      </w:r>
      <w:r w:rsidR="00353F31" w:rsidRPr="004772A8">
        <w:rPr>
          <w:rFonts w:ascii="Times New Roman" w:eastAsia="Garamond" w:hAnsi="Times New Roman" w:cs="Times New Roman"/>
          <w:sz w:val="24"/>
          <w:szCs w:val="24"/>
        </w:rPr>
        <w:t>)</w:t>
      </w:r>
      <w:r w:rsidRPr="004772A8">
        <w:rPr>
          <w:rFonts w:ascii="Times New Roman" w:eastAsia="Garamond" w:hAnsi="Times New Roman" w:cs="Times New Roman"/>
          <w:sz w:val="24"/>
          <w:szCs w:val="24"/>
        </w:rPr>
        <w:t xml:space="preserve"> y los Esquemas de ordenamiento territorial </w:t>
      </w:r>
      <w:r w:rsidR="00353F31" w:rsidRPr="004772A8">
        <w:rPr>
          <w:rFonts w:ascii="Times New Roman" w:eastAsia="Garamond" w:hAnsi="Times New Roman" w:cs="Times New Roman"/>
          <w:sz w:val="24"/>
          <w:szCs w:val="24"/>
        </w:rPr>
        <w:t>(</w:t>
      </w:r>
      <w:r w:rsidRPr="004772A8">
        <w:rPr>
          <w:rFonts w:ascii="Times New Roman" w:eastAsia="Garamond" w:hAnsi="Times New Roman" w:cs="Times New Roman"/>
          <w:sz w:val="24"/>
          <w:szCs w:val="24"/>
        </w:rPr>
        <w:t>EOT</w:t>
      </w:r>
      <w:r w:rsidR="00353F31" w:rsidRPr="004772A8">
        <w:rPr>
          <w:rFonts w:ascii="Times New Roman" w:eastAsia="Garamond" w:hAnsi="Times New Roman" w:cs="Times New Roman"/>
          <w:sz w:val="24"/>
          <w:szCs w:val="24"/>
        </w:rPr>
        <w:t>)</w:t>
      </w:r>
      <w:r w:rsidRPr="004772A8">
        <w:rPr>
          <w:rFonts w:ascii="Times New Roman" w:eastAsia="Garamond" w:hAnsi="Times New Roman" w:cs="Times New Roman"/>
          <w:sz w:val="24"/>
          <w:szCs w:val="24"/>
        </w:rPr>
        <w:t>, ni mucho menos si existe o no la participación con las comunidades tal como lo resalta y exige la Ley 388. Tal vez la conclusión más grave que se identifica, es que en Colombia no hay una entidad ni una institucionalidad capaz de resolver el problema, un ejemplo es, las definiciones normativas del suelo en planes y esquemas desactualizados con más de veinte años, son motivo para que el evento se torne complejo si el generar medidas de mediano y largo plazo para reducir normativamente la adquisición masiva de terrenos se enmarca en una norma local que no considera este como un problema principal de los municipios que conforman esta región de la altillanura.</w:t>
      </w:r>
    </w:p>
    <w:p w14:paraId="52BC379D" w14:textId="77777777" w:rsidR="00F817E6" w:rsidRPr="004772A8" w:rsidRDefault="00F817E6" w:rsidP="00F817E6">
      <w:pPr>
        <w:spacing w:line="257" w:lineRule="auto"/>
        <w:jc w:val="both"/>
        <w:rPr>
          <w:rFonts w:ascii="Times New Roman" w:hAnsi="Times New Roman" w:cs="Times New Roman"/>
          <w:sz w:val="24"/>
          <w:szCs w:val="24"/>
        </w:rPr>
      </w:pPr>
      <w:r w:rsidRPr="004772A8">
        <w:rPr>
          <w:rFonts w:ascii="Times New Roman" w:eastAsia="Garamond" w:hAnsi="Times New Roman" w:cs="Times New Roman"/>
          <w:sz w:val="24"/>
          <w:szCs w:val="24"/>
        </w:rPr>
        <w:t>Un reciente comunicado de prensa sentenciado por la Procuraduría resalta que en Colombia las órdenes estructurales dadas no han sido cumplidas, ni las actuaciones emprendidas en su cumplimiento han resultado eficaces. El diagnóstico señala que, por un lado, no había información actualizada y completa sobre administración y adjudicación de baldíos. Pero sí hay una excesiva concentración de las tierras.</w:t>
      </w:r>
    </w:p>
    <w:p w14:paraId="19AE5296" w14:textId="0F1FE7F0" w:rsidR="00F817E6" w:rsidRPr="004772A8" w:rsidRDefault="00F817E6" w:rsidP="00F817E6">
      <w:pPr>
        <w:spacing w:line="257" w:lineRule="auto"/>
        <w:jc w:val="both"/>
        <w:rPr>
          <w:rFonts w:ascii="Times New Roman" w:hAnsi="Times New Roman" w:cs="Times New Roman"/>
          <w:sz w:val="24"/>
          <w:szCs w:val="24"/>
        </w:rPr>
      </w:pPr>
      <w:r w:rsidRPr="004772A8">
        <w:rPr>
          <w:rFonts w:ascii="Times New Roman" w:eastAsia="Garamond" w:hAnsi="Times New Roman" w:cs="Times New Roman"/>
          <w:sz w:val="24"/>
          <w:szCs w:val="24"/>
        </w:rPr>
        <w:t>Según cifras reportadas por la Agencia Nacional de Tierras en 2019, hay 29.077 predios identificados en los que se encuentran inscrita prescripción adquisitiva de dominio sobre presuntos bienes baldíos de la nación. De ellos, 1.411 tienen áreas superiores a la Unidad Agrícola Familiar (UAF) que es la que se entrega a campesinos en el proceso regular de adjudicación de baldíos</w:t>
      </w:r>
      <w:r w:rsidR="0010583D" w:rsidRPr="004772A8">
        <w:rPr>
          <w:rFonts w:ascii="Times New Roman" w:eastAsia="Garamond" w:hAnsi="Times New Roman" w:cs="Times New Roman"/>
          <w:sz w:val="24"/>
          <w:szCs w:val="24"/>
        </w:rPr>
        <w:t xml:space="preserve"> </w:t>
      </w:r>
      <w:r w:rsidR="00353F31" w:rsidRPr="004772A8">
        <w:rPr>
          <w:rFonts w:ascii="Times New Roman" w:eastAsia="Garamond" w:hAnsi="Times New Roman" w:cs="Times New Roman"/>
          <w:sz w:val="24"/>
          <w:szCs w:val="24"/>
        </w:rPr>
        <w:t>(</w:t>
      </w:r>
      <w:r w:rsidR="0010583D" w:rsidRPr="004772A8">
        <w:rPr>
          <w:rFonts w:ascii="Times New Roman" w:eastAsia="Garamond" w:hAnsi="Times New Roman" w:cs="Times New Roman"/>
          <w:sz w:val="24"/>
          <w:szCs w:val="24"/>
        </w:rPr>
        <w:t>El Espectador</w:t>
      </w:r>
      <w:r w:rsidR="00353F31" w:rsidRPr="004772A8">
        <w:rPr>
          <w:rFonts w:ascii="Times New Roman" w:eastAsia="Garamond" w:hAnsi="Times New Roman" w:cs="Times New Roman"/>
          <w:sz w:val="24"/>
          <w:szCs w:val="24"/>
        </w:rPr>
        <w:t>,</w:t>
      </w:r>
      <w:r w:rsidR="0010583D" w:rsidRPr="004772A8">
        <w:rPr>
          <w:rFonts w:ascii="Times New Roman" w:eastAsia="Garamond" w:hAnsi="Times New Roman" w:cs="Times New Roman"/>
          <w:sz w:val="24"/>
          <w:szCs w:val="24"/>
        </w:rPr>
        <w:t xml:space="preserve"> Redacción Judicial,</w:t>
      </w:r>
      <w:r w:rsidR="00353F31" w:rsidRPr="004772A8">
        <w:rPr>
          <w:rFonts w:ascii="Times New Roman" w:eastAsia="Garamond" w:hAnsi="Times New Roman" w:cs="Times New Roman"/>
          <w:sz w:val="24"/>
          <w:szCs w:val="24"/>
        </w:rPr>
        <w:t xml:space="preserve"> 2021)</w:t>
      </w:r>
      <w:r w:rsidR="0010583D" w:rsidRPr="004772A8">
        <w:rPr>
          <w:rFonts w:ascii="Times New Roman" w:eastAsia="Garamond" w:hAnsi="Times New Roman" w:cs="Times New Roman"/>
          <w:sz w:val="24"/>
          <w:szCs w:val="24"/>
        </w:rPr>
        <w:t>.</w:t>
      </w:r>
    </w:p>
    <w:p w14:paraId="4FA30215" w14:textId="7AD575B2" w:rsidR="00F817E6" w:rsidRPr="004772A8" w:rsidRDefault="00F817E6" w:rsidP="00F817E6">
      <w:pPr>
        <w:spacing w:line="257" w:lineRule="auto"/>
        <w:jc w:val="both"/>
        <w:rPr>
          <w:rFonts w:ascii="Times New Roman" w:hAnsi="Times New Roman" w:cs="Times New Roman"/>
          <w:sz w:val="24"/>
          <w:szCs w:val="24"/>
        </w:rPr>
      </w:pPr>
      <w:r w:rsidRPr="004772A8">
        <w:rPr>
          <w:rFonts w:ascii="Times New Roman" w:eastAsia="Garamond" w:hAnsi="Times New Roman" w:cs="Times New Roman"/>
          <w:sz w:val="24"/>
          <w:szCs w:val="24"/>
        </w:rPr>
        <w:t>Finalmente, el ente regulador en este caso la ANT, tampoco ha sido eficiente respecto a una de sus misiones: los Planes de Planes de Ordenamiento Social de la Propiedad Rural (POSPR)</w:t>
      </w:r>
      <w:r w:rsidRPr="004772A8">
        <w:rPr>
          <w:rStyle w:val="Refdenotaalpie"/>
          <w:rFonts w:ascii="Times New Roman" w:eastAsia="Garamond" w:hAnsi="Times New Roman" w:cs="Times New Roman"/>
          <w:sz w:val="24"/>
          <w:szCs w:val="24"/>
        </w:rPr>
        <w:footnoteReference w:id="7"/>
      </w:r>
      <w:r w:rsidRPr="004772A8">
        <w:rPr>
          <w:rFonts w:ascii="Times New Roman" w:eastAsia="Garamond" w:hAnsi="Times New Roman" w:cs="Times New Roman"/>
          <w:sz w:val="24"/>
          <w:szCs w:val="24"/>
        </w:rPr>
        <w:t xml:space="preserve">. A corte de abril de 2020, había 41 de los cuales 14 fueron suspendidos y solo uno </w:t>
      </w:r>
      <w:r w:rsidRPr="004772A8">
        <w:rPr>
          <w:rFonts w:ascii="Times New Roman" w:eastAsia="Garamond" w:hAnsi="Times New Roman" w:cs="Times New Roman"/>
          <w:sz w:val="24"/>
          <w:szCs w:val="24"/>
        </w:rPr>
        <w:lastRenderedPageBreak/>
        <w:t xml:space="preserve">estaba en marcha en Ovejas (Sucre). Esto, no ha permitido la identificación de los bienes baldíos como tampoco ha logrado la ejecución de los procesos agrarios asociados a dicha labor. </w:t>
      </w:r>
    </w:p>
    <w:p w14:paraId="70628D00" w14:textId="34222E2F" w:rsidR="00B64E51" w:rsidRPr="004772A8" w:rsidRDefault="00F817E6" w:rsidP="00E76B0B">
      <w:pPr>
        <w:spacing w:line="257" w:lineRule="auto"/>
        <w:jc w:val="both"/>
        <w:rPr>
          <w:rFonts w:ascii="Times New Roman" w:hAnsi="Times New Roman" w:cs="Times New Roman"/>
          <w:sz w:val="24"/>
          <w:szCs w:val="24"/>
        </w:rPr>
      </w:pPr>
      <w:r w:rsidRPr="004772A8">
        <w:rPr>
          <w:rFonts w:ascii="Times New Roman" w:eastAsia="Garamond" w:hAnsi="Times New Roman" w:cs="Times New Roman"/>
          <w:sz w:val="24"/>
          <w:szCs w:val="24"/>
        </w:rPr>
        <w:t xml:space="preserve">En relación con la tensión y los conflictos producto de la excesiva concentración de la tierra, la reflexión resulta superficial cuando la premisa de ello es la ausencia de ejecución de los procedimientos previsto por la ley para erradicar este fenómeno de acaparamiento. La debilidad institucional actual impide el cumplimiento de la normatividad. </w:t>
      </w:r>
      <w:bookmarkStart w:id="0" w:name="_GoBack"/>
      <w:r w:rsidRPr="004772A8">
        <w:rPr>
          <w:rFonts w:ascii="Times New Roman" w:eastAsia="Garamond" w:hAnsi="Times New Roman" w:cs="Times New Roman"/>
          <w:sz w:val="24"/>
          <w:szCs w:val="24"/>
        </w:rPr>
        <w:t>Los territorios continúan con la carga de la desigualdad histórica en materia del acceso a la tierra y las grandes empresas continúan con un enriquecimiento descontrolado con adquisiciones de tierras a gran escala con fines privados comerciales e industriales, dejando a un lado la identidad del territorio</w:t>
      </w:r>
      <w:bookmarkEnd w:id="0"/>
      <w:r w:rsidRPr="004772A8">
        <w:rPr>
          <w:rFonts w:ascii="Times New Roman" w:eastAsia="Garamond" w:hAnsi="Times New Roman" w:cs="Times New Roman"/>
          <w:sz w:val="24"/>
          <w:szCs w:val="24"/>
        </w:rPr>
        <w:t xml:space="preserve"> (</w:t>
      </w:r>
      <w:r w:rsidR="00A670C7" w:rsidRPr="004772A8">
        <w:rPr>
          <w:rFonts w:ascii="Times New Roman" w:eastAsia="Garamond" w:hAnsi="Times New Roman" w:cs="Times New Roman"/>
          <w:sz w:val="24"/>
          <w:szCs w:val="24"/>
        </w:rPr>
        <w:t>J. A. Serrano</w:t>
      </w:r>
      <w:r w:rsidRPr="004772A8">
        <w:rPr>
          <w:rFonts w:ascii="Times New Roman" w:eastAsia="Garamond" w:hAnsi="Times New Roman" w:cs="Times New Roman"/>
          <w:sz w:val="24"/>
          <w:szCs w:val="24"/>
        </w:rPr>
        <w:t>, 20</w:t>
      </w:r>
      <w:r w:rsidR="00A670C7" w:rsidRPr="004772A8">
        <w:rPr>
          <w:rFonts w:ascii="Times New Roman" w:eastAsia="Garamond" w:hAnsi="Times New Roman" w:cs="Times New Roman"/>
          <w:sz w:val="24"/>
          <w:szCs w:val="24"/>
        </w:rPr>
        <w:t>17</w:t>
      </w:r>
      <w:r w:rsidRPr="004772A8">
        <w:rPr>
          <w:rFonts w:ascii="Times New Roman" w:eastAsia="Garamond" w:hAnsi="Times New Roman" w:cs="Times New Roman"/>
          <w:sz w:val="24"/>
          <w:szCs w:val="24"/>
        </w:rPr>
        <w:t>).</w:t>
      </w:r>
    </w:p>
    <w:p w14:paraId="7ADF7258" w14:textId="63C50B90" w:rsidR="005A6BF9" w:rsidRPr="004772A8" w:rsidRDefault="005A6BF9" w:rsidP="00836386">
      <w:pPr>
        <w:jc w:val="both"/>
        <w:rPr>
          <w:rFonts w:ascii="Times New Roman" w:hAnsi="Times New Roman" w:cs="Times New Roman"/>
          <w:bCs/>
          <w:sz w:val="24"/>
          <w:szCs w:val="24"/>
        </w:rPr>
      </w:pPr>
      <w:r w:rsidRPr="004772A8">
        <w:rPr>
          <w:rFonts w:ascii="Times New Roman" w:hAnsi="Times New Roman" w:cs="Times New Roman"/>
          <w:bCs/>
          <w:sz w:val="24"/>
          <w:szCs w:val="24"/>
        </w:rPr>
        <w:t>2.</w:t>
      </w:r>
      <w:r w:rsidR="00EE1BD7" w:rsidRPr="004772A8">
        <w:rPr>
          <w:rFonts w:ascii="Times New Roman" w:hAnsi="Times New Roman" w:cs="Times New Roman"/>
          <w:bCs/>
          <w:sz w:val="24"/>
          <w:szCs w:val="24"/>
        </w:rPr>
        <w:t>4</w:t>
      </w:r>
      <w:r w:rsidRPr="004772A8">
        <w:rPr>
          <w:rFonts w:ascii="Times New Roman" w:hAnsi="Times New Roman" w:cs="Times New Roman"/>
          <w:bCs/>
          <w:sz w:val="24"/>
          <w:szCs w:val="24"/>
        </w:rPr>
        <w:t xml:space="preserve"> Potencialidades</w:t>
      </w:r>
    </w:p>
    <w:p w14:paraId="5E2E51E5" w14:textId="3F5AE396" w:rsidR="00BE0351" w:rsidRPr="004772A8" w:rsidRDefault="00FF57AD" w:rsidP="00836386">
      <w:pPr>
        <w:jc w:val="both"/>
        <w:rPr>
          <w:rFonts w:ascii="Times New Roman" w:hAnsi="Times New Roman" w:cs="Times New Roman"/>
          <w:sz w:val="24"/>
          <w:szCs w:val="24"/>
        </w:rPr>
      </w:pPr>
      <w:r w:rsidRPr="004772A8">
        <w:rPr>
          <w:rFonts w:ascii="Times New Roman" w:hAnsi="Times New Roman" w:cs="Times New Roman"/>
          <w:sz w:val="24"/>
          <w:szCs w:val="24"/>
        </w:rPr>
        <w:t>Se considera que, en términos productivos, la implementación del desarrollo de nuevas tecnologías y el manejo del uso del suelo en la altillanura genera sistemas de producción sostenibles y eficientes. Dentro del marco del convenio de Cooperación Técnica y Científica MADR-CIAT y el Ministerio de Agricultura de Colombia promueven la “construcción de la capa arable”</w:t>
      </w:r>
      <w:r w:rsidR="002B613A" w:rsidRPr="004772A8">
        <w:rPr>
          <w:rFonts w:ascii="Times New Roman" w:hAnsi="Times New Roman" w:cs="Times New Roman"/>
          <w:sz w:val="24"/>
          <w:szCs w:val="24"/>
        </w:rPr>
        <w:t xml:space="preserve"> </w:t>
      </w:r>
      <w:r w:rsidR="002B613A" w:rsidRPr="004772A8">
        <w:rPr>
          <w:rFonts w:ascii="Times New Roman" w:hAnsi="Times New Roman" w:cs="Times New Roman"/>
          <w:iCs/>
          <w:sz w:val="24"/>
          <w:szCs w:val="24"/>
        </w:rPr>
        <w:t xml:space="preserve">(Figura 1) </w:t>
      </w:r>
      <w:r w:rsidR="002B613A" w:rsidRPr="004772A8">
        <w:rPr>
          <w:rFonts w:ascii="Times New Roman" w:hAnsi="Times New Roman" w:cs="Times New Roman"/>
          <w:bCs/>
          <w:iCs/>
          <w:sz w:val="24"/>
          <w:szCs w:val="24"/>
        </w:rPr>
        <w:t>(Anexos)</w:t>
      </w:r>
      <w:r w:rsidRPr="004772A8">
        <w:rPr>
          <w:rFonts w:ascii="Times New Roman" w:hAnsi="Times New Roman" w:cs="Times New Roman"/>
          <w:sz w:val="24"/>
          <w:szCs w:val="24"/>
        </w:rPr>
        <w:t xml:space="preserve">, donde el objetivo es transformar los suelos de baja productividad en suelos altamente productivos a </w:t>
      </w:r>
      <w:r w:rsidR="003079B3" w:rsidRPr="004772A8">
        <w:rPr>
          <w:rFonts w:ascii="Times New Roman" w:hAnsi="Times New Roman" w:cs="Times New Roman"/>
          <w:sz w:val="24"/>
          <w:szCs w:val="24"/>
        </w:rPr>
        <w:t>través</w:t>
      </w:r>
      <w:r w:rsidRPr="004772A8">
        <w:rPr>
          <w:rFonts w:ascii="Times New Roman" w:hAnsi="Times New Roman" w:cs="Times New Roman"/>
          <w:sz w:val="24"/>
          <w:szCs w:val="24"/>
        </w:rPr>
        <w:t xml:space="preserve"> de procesos físicos y </w:t>
      </w:r>
      <w:r w:rsidR="003079B3" w:rsidRPr="004772A8">
        <w:rPr>
          <w:rFonts w:ascii="Times New Roman" w:hAnsi="Times New Roman" w:cs="Times New Roman"/>
          <w:sz w:val="24"/>
          <w:szCs w:val="24"/>
        </w:rPr>
        <w:t>químicos con</w:t>
      </w:r>
      <w:r w:rsidRPr="004772A8">
        <w:rPr>
          <w:rFonts w:ascii="Times New Roman" w:hAnsi="Times New Roman" w:cs="Times New Roman"/>
          <w:sz w:val="24"/>
          <w:szCs w:val="24"/>
        </w:rPr>
        <w:t xml:space="preserve"> un enfoque </w:t>
      </w:r>
      <w:r w:rsidR="003079B3" w:rsidRPr="004772A8">
        <w:rPr>
          <w:rFonts w:ascii="Times New Roman" w:hAnsi="Times New Roman" w:cs="Times New Roman"/>
          <w:sz w:val="24"/>
          <w:szCs w:val="24"/>
        </w:rPr>
        <w:t xml:space="preserve">el cual permita </w:t>
      </w:r>
      <w:r w:rsidRPr="004772A8">
        <w:rPr>
          <w:rFonts w:ascii="Times New Roman" w:hAnsi="Times New Roman" w:cs="Times New Roman"/>
          <w:sz w:val="24"/>
          <w:szCs w:val="24"/>
        </w:rPr>
        <w:t xml:space="preserve">enfrentar la actual problemática </w:t>
      </w:r>
      <w:r w:rsidR="006000C0" w:rsidRPr="004772A8">
        <w:rPr>
          <w:rFonts w:ascii="Times New Roman" w:hAnsi="Times New Roman" w:cs="Times New Roman"/>
          <w:sz w:val="24"/>
          <w:szCs w:val="24"/>
        </w:rPr>
        <w:t>en los suelos de</w:t>
      </w:r>
      <w:r w:rsidRPr="004772A8">
        <w:rPr>
          <w:rFonts w:ascii="Times New Roman" w:hAnsi="Times New Roman" w:cs="Times New Roman"/>
          <w:sz w:val="24"/>
          <w:szCs w:val="24"/>
        </w:rPr>
        <w:t xml:space="preserve"> la altillanura. Esto a la final va a repercutir </w:t>
      </w:r>
      <w:r w:rsidR="003079B3" w:rsidRPr="004772A8">
        <w:rPr>
          <w:rFonts w:ascii="Times New Roman" w:hAnsi="Times New Roman" w:cs="Times New Roman"/>
          <w:sz w:val="24"/>
          <w:szCs w:val="24"/>
        </w:rPr>
        <w:t xml:space="preserve">en el aumento productivo del suelo y el desarrollo económico de la región diversificando las actividades agropecuarias en cultivos como soya, maíz, caña, yuca y otros cultivos menores </w:t>
      </w:r>
      <w:r w:rsidR="003079B3" w:rsidRPr="004772A8">
        <w:rPr>
          <w:rFonts w:ascii="Times New Roman" w:hAnsi="Times New Roman" w:cs="Times New Roman"/>
          <w:iCs/>
          <w:sz w:val="24"/>
          <w:szCs w:val="24"/>
        </w:rPr>
        <w:t>(</w:t>
      </w:r>
      <w:r w:rsidR="002B613A" w:rsidRPr="004772A8">
        <w:rPr>
          <w:rFonts w:ascii="Times New Roman" w:hAnsi="Times New Roman" w:cs="Times New Roman"/>
          <w:iCs/>
          <w:sz w:val="24"/>
          <w:szCs w:val="24"/>
        </w:rPr>
        <w:t>T</w:t>
      </w:r>
      <w:r w:rsidR="003079B3" w:rsidRPr="004772A8">
        <w:rPr>
          <w:rFonts w:ascii="Times New Roman" w:hAnsi="Times New Roman" w:cs="Times New Roman"/>
          <w:iCs/>
          <w:sz w:val="24"/>
          <w:szCs w:val="24"/>
        </w:rPr>
        <w:t xml:space="preserve">abla </w:t>
      </w:r>
      <w:r w:rsidR="00D62FE4" w:rsidRPr="004772A8">
        <w:rPr>
          <w:rFonts w:ascii="Times New Roman" w:hAnsi="Times New Roman" w:cs="Times New Roman"/>
          <w:iCs/>
          <w:sz w:val="24"/>
          <w:szCs w:val="24"/>
        </w:rPr>
        <w:t>2</w:t>
      </w:r>
      <w:r w:rsidR="003079B3" w:rsidRPr="004772A8">
        <w:rPr>
          <w:rFonts w:ascii="Times New Roman" w:hAnsi="Times New Roman" w:cs="Times New Roman"/>
          <w:iCs/>
          <w:sz w:val="24"/>
          <w:szCs w:val="24"/>
        </w:rPr>
        <w:t>) (</w:t>
      </w:r>
      <w:r w:rsidR="003079B3" w:rsidRPr="004772A8">
        <w:rPr>
          <w:rFonts w:ascii="Times New Roman" w:hAnsi="Times New Roman" w:cs="Times New Roman"/>
          <w:bCs/>
          <w:iCs/>
          <w:sz w:val="24"/>
          <w:szCs w:val="24"/>
        </w:rPr>
        <w:t>Anexos)</w:t>
      </w:r>
      <w:r w:rsidR="00316398" w:rsidRPr="004772A8">
        <w:rPr>
          <w:rFonts w:ascii="Times New Roman" w:hAnsi="Times New Roman" w:cs="Times New Roman"/>
          <w:bCs/>
          <w:iCs/>
          <w:sz w:val="24"/>
          <w:szCs w:val="24"/>
        </w:rPr>
        <w:t xml:space="preserve"> </w:t>
      </w:r>
      <w:r w:rsidR="00316398" w:rsidRPr="004772A8">
        <w:rPr>
          <w:rFonts w:ascii="Times New Roman" w:hAnsi="Times New Roman" w:cs="Times New Roman"/>
          <w:sz w:val="24"/>
          <w:szCs w:val="24"/>
        </w:rPr>
        <w:t>para que sean sostenibles y rentables</w:t>
      </w:r>
      <w:r w:rsidR="003079B3" w:rsidRPr="004772A8">
        <w:rPr>
          <w:rFonts w:ascii="Times New Roman" w:hAnsi="Times New Roman" w:cs="Times New Roman"/>
          <w:sz w:val="24"/>
          <w:szCs w:val="24"/>
        </w:rPr>
        <w:t xml:space="preserve">. Esto genera que las familias campesinas pueden tener más producción con menos área de cultivo, e igualmente disminuir las actividades </w:t>
      </w:r>
      <w:proofErr w:type="spellStart"/>
      <w:r w:rsidR="003079B3" w:rsidRPr="004772A8">
        <w:rPr>
          <w:rFonts w:ascii="Times New Roman" w:hAnsi="Times New Roman" w:cs="Times New Roman"/>
          <w:sz w:val="24"/>
          <w:szCs w:val="24"/>
        </w:rPr>
        <w:t>extractivistas</w:t>
      </w:r>
      <w:proofErr w:type="spellEnd"/>
      <w:r w:rsidR="003079B3" w:rsidRPr="004772A8">
        <w:rPr>
          <w:rFonts w:ascii="Times New Roman" w:hAnsi="Times New Roman" w:cs="Times New Roman"/>
          <w:sz w:val="24"/>
          <w:szCs w:val="24"/>
        </w:rPr>
        <w:t xml:space="preserve"> que generen problemas socio-ambientales.</w:t>
      </w:r>
    </w:p>
    <w:p w14:paraId="08A5E5C1" w14:textId="70367A0E" w:rsidR="005D65B4" w:rsidRPr="004772A8" w:rsidRDefault="00316398" w:rsidP="00836386">
      <w:pPr>
        <w:jc w:val="both"/>
        <w:rPr>
          <w:rFonts w:ascii="Times New Roman" w:hAnsi="Times New Roman" w:cs="Times New Roman"/>
          <w:sz w:val="24"/>
          <w:szCs w:val="24"/>
        </w:rPr>
      </w:pPr>
      <w:r w:rsidRPr="004772A8">
        <w:rPr>
          <w:rFonts w:ascii="Times New Roman" w:hAnsi="Times New Roman" w:cs="Times New Roman"/>
          <w:sz w:val="24"/>
          <w:szCs w:val="24"/>
        </w:rPr>
        <w:t xml:space="preserve">Por otra parte, las estrategias y planes de acción -Fase I- del CONPES 2014 propone varios objetivos </w:t>
      </w:r>
      <w:r w:rsidR="005D65B4" w:rsidRPr="004772A8">
        <w:rPr>
          <w:rFonts w:ascii="Times New Roman" w:hAnsi="Times New Roman" w:cs="Times New Roman"/>
          <w:sz w:val="24"/>
          <w:szCs w:val="24"/>
        </w:rPr>
        <w:t xml:space="preserve">y metas </w:t>
      </w:r>
      <w:r w:rsidR="00C66F5C" w:rsidRPr="004772A8">
        <w:rPr>
          <w:rFonts w:ascii="Times New Roman" w:hAnsi="Times New Roman" w:cs="Times New Roman"/>
          <w:sz w:val="24"/>
          <w:szCs w:val="24"/>
        </w:rPr>
        <w:t xml:space="preserve">los cuales mejoran el ordenamiento territorial con condiciones propicias para el uso del suelo de manera sostenible: </w:t>
      </w:r>
    </w:p>
    <w:p w14:paraId="73943DEE" w14:textId="60EB36C0" w:rsidR="00C66F5C" w:rsidRPr="004772A8" w:rsidRDefault="005D65B4" w:rsidP="005D65B4">
      <w:pPr>
        <w:pStyle w:val="Prrafodelista"/>
        <w:numPr>
          <w:ilvl w:val="0"/>
          <w:numId w:val="1"/>
        </w:numPr>
        <w:jc w:val="both"/>
        <w:rPr>
          <w:rFonts w:ascii="Times New Roman" w:hAnsi="Times New Roman" w:cs="Times New Roman"/>
          <w:sz w:val="24"/>
          <w:szCs w:val="24"/>
        </w:rPr>
      </w:pPr>
      <w:r w:rsidRPr="004772A8">
        <w:rPr>
          <w:rFonts w:ascii="Times New Roman" w:hAnsi="Times New Roman" w:cs="Times New Roman"/>
          <w:sz w:val="24"/>
          <w:szCs w:val="24"/>
        </w:rPr>
        <w:t>S</w:t>
      </w:r>
      <w:r w:rsidR="00C66F5C" w:rsidRPr="004772A8">
        <w:rPr>
          <w:rFonts w:ascii="Times New Roman" w:hAnsi="Times New Roman" w:cs="Times New Roman"/>
          <w:sz w:val="24"/>
          <w:szCs w:val="24"/>
        </w:rPr>
        <w:t xml:space="preserve">e propone ordenar el territorio socialmente para aprovechar el potencial agropecuario ya que son </w:t>
      </w:r>
      <w:r w:rsidRPr="004772A8">
        <w:rPr>
          <w:rFonts w:ascii="Times New Roman" w:hAnsi="Times New Roman" w:cs="Times New Roman"/>
          <w:sz w:val="24"/>
          <w:szCs w:val="24"/>
        </w:rPr>
        <w:t>generadoras</w:t>
      </w:r>
      <w:r w:rsidR="00C66F5C" w:rsidRPr="004772A8">
        <w:rPr>
          <w:rFonts w:ascii="Times New Roman" w:hAnsi="Times New Roman" w:cs="Times New Roman"/>
          <w:sz w:val="24"/>
          <w:szCs w:val="24"/>
        </w:rPr>
        <w:t xml:space="preserve"> de empleo y riqueza </w:t>
      </w:r>
      <w:r w:rsidRPr="004772A8">
        <w:rPr>
          <w:rFonts w:ascii="Times New Roman" w:hAnsi="Times New Roman" w:cs="Times New Roman"/>
          <w:sz w:val="24"/>
          <w:szCs w:val="24"/>
        </w:rPr>
        <w:t>de una manera ambientalmente adecuada considerando la fragilidad de los ecosistemas.</w:t>
      </w:r>
    </w:p>
    <w:p w14:paraId="0D845E93" w14:textId="2995BE5E" w:rsidR="005D65B4" w:rsidRPr="004772A8" w:rsidRDefault="005D65B4" w:rsidP="005D65B4">
      <w:pPr>
        <w:pStyle w:val="Prrafodelista"/>
        <w:numPr>
          <w:ilvl w:val="0"/>
          <w:numId w:val="1"/>
        </w:numPr>
        <w:jc w:val="both"/>
        <w:rPr>
          <w:rFonts w:ascii="Times New Roman" w:hAnsi="Times New Roman" w:cs="Times New Roman"/>
          <w:sz w:val="24"/>
          <w:szCs w:val="24"/>
        </w:rPr>
      </w:pPr>
      <w:r w:rsidRPr="004772A8">
        <w:rPr>
          <w:rFonts w:ascii="Times New Roman" w:hAnsi="Times New Roman" w:cs="Times New Roman"/>
          <w:sz w:val="24"/>
          <w:szCs w:val="24"/>
        </w:rPr>
        <w:t xml:space="preserve">La MADR y UPRA formularan políticas de acceso a tierras bajo un esquema de ordenamiento social promoviendo la </w:t>
      </w:r>
      <w:proofErr w:type="spellStart"/>
      <w:r w:rsidRPr="004772A8">
        <w:rPr>
          <w:rFonts w:ascii="Times New Roman" w:hAnsi="Times New Roman" w:cs="Times New Roman"/>
          <w:sz w:val="24"/>
          <w:szCs w:val="24"/>
        </w:rPr>
        <w:t>asociatividad</w:t>
      </w:r>
      <w:proofErr w:type="spellEnd"/>
      <w:r w:rsidRPr="004772A8">
        <w:rPr>
          <w:rFonts w:ascii="Times New Roman" w:hAnsi="Times New Roman" w:cs="Times New Roman"/>
          <w:sz w:val="24"/>
          <w:szCs w:val="24"/>
        </w:rPr>
        <w:t xml:space="preserve"> en derechos de uso y propiedad de la tierra. </w:t>
      </w:r>
    </w:p>
    <w:p w14:paraId="70B4F7EF" w14:textId="227C3711" w:rsidR="005D65B4" w:rsidRPr="004772A8" w:rsidRDefault="005D65B4" w:rsidP="005D65B4">
      <w:pPr>
        <w:pStyle w:val="Prrafodelista"/>
        <w:numPr>
          <w:ilvl w:val="0"/>
          <w:numId w:val="1"/>
        </w:numPr>
        <w:jc w:val="both"/>
        <w:rPr>
          <w:rFonts w:ascii="Times New Roman" w:hAnsi="Times New Roman" w:cs="Times New Roman"/>
          <w:sz w:val="24"/>
          <w:szCs w:val="24"/>
        </w:rPr>
      </w:pPr>
      <w:r w:rsidRPr="004772A8">
        <w:rPr>
          <w:rFonts w:ascii="Times New Roman" w:hAnsi="Times New Roman" w:cs="Times New Roman"/>
          <w:sz w:val="24"/>
          <w:szCs w:val="24"/>
        </w:rPr>
        <w:t xml:space="preserve">En temas de catastro el IGAC realizará la actualización en los municipios de la altillanura lo cual contribuirá a una mayor seguridad jurídica y precisión en tierras baldías para facilitar la restitución de tierras despojadas. </w:t>
      </w:r>
    </w:p>
    <w:p w14:paraId="5209FE56" w14:textId="77777777" w:rsidR="004C6887" w:rsidRPr="004772A8" w:rsidRDefault="005D65B4" w:rsidP="001508CE">
      <w:pPr>
        <w:pStyle w:val="Prrafodelista"/>
        <w:numPr>
          <w:ilvl w:val="0"/>
          <w:numId w:val="1"/>
        </w:numPr>
        <w:jc w:val="both"/>
        <w:rPr>
          <w:rFonts w:ascii="Times New Roman" w:hAnsi="Times New Roman" w:cs="Times New Roman"/>
          <w:sz w:val="24"/>
          <w:szCs w:val="24"/>
        </w:rPr>
      </w:pPr>
      <w:r w:rsidRPr="004772A8">
        <w:rPr>
          <w:rFonts w:ascii="Times New Roman" w:hAnsi="Times New Roman" w:cs="Times New Roman"/>
          <w:sz w:val="24"/>
          <w:szCs w:val="24"/>
        </w:rPr>
        <w:lastRenderedPageBreak/>
        <w:t xml:space="preserve">En temas ambientales, </w:t>
      </w:r>
      <w:r w:rsidR="00503012" w:rsidRPr="004772A8">
        <w:rPr>
          <w:rFonts w:ascii="Times New Roman" w:hAnsi="Times New Roman" w:cs="Times New Roman"/>
          <w:sz w:val="24"/>
          <w:szCs w:val="24"/>
        </w:rPr>
        <w:t xml:space="preserve">el MADS en conjunto con </w:t>
      </w:r>
      <w:r w:rsidRPr="004772A8">
        <w:rPr>
          <w:rFonts w:ascii="Times New Roman" w:hAnsi="Times New Roman" w:cs="Times New Roman"/>
          <w:sz w:val="24"/>
          <w:szCs w:val="24"/>
        </w:rPr>
        <w:t xml:space="preserve">las Corporaciones </w:t>
      </w:r>
      <w:r w:rsidR="00503012" w:rsidRPr="004772A8">
        <w:rPr>
          <w:rFonts w:ascii="Times New Roman" w:hAnsi="Times New Roman" w:cs="Times New Roman"/>
          <w:sz w:val="24"/>
          <w:szCs w:val="24"/>
        </w:rPr>
        <w:t>Autónomas</w:t>
      </w:r>
      <w:r w:rsidRPr="004772A8">
        <w:rPr>
          <w:rFonts w:ascii="Times New Roman" w:hAnsi="Times New Roman" w:cs="Times New Roman"/>
          <w:sz w:val="24"/>
          <w:szCs w:val="24"/>
        </w:rPr>
        <w:t xml:space="preserve"> Regionales CAR revisaran lo </w:t>
      </w:r>
      <w:r w:rsidR="00503012" w:rsidRPr="004772A8">
        <w:rPr>
          <w:rFonts w:ascii="Times New Roman" w:hAnsi="Times New Roman" w:cs="Times New Roman"/>
          <w:sz w:val="24"/>
          <w:szCs w:val="24"/>
        </w:rPr>
        <w:t>lineamientos para garantizar la conservación de los ecosistemas estratégicos de la altillanura y el proceso de formulación de los POMCAS a la incorporación de determinantes ambientales en los POT, PBOT, EOT de los municipios en jurisdicción.</w:t>
      </w:r>
    </w:p>
    <w:p w14:paraId="646EFDD6" w14:textId="77777777" w:rsidR="004C6887" w:rsidRPr="004772A8" w:rsidRDefault="004C6887" w:rsidP="004C6887">
      <w:pPr>
        <w:pStyle w:val="Prrafodelista"/>
        <w:numPr>
          <w:ilvl w:val="0"/>
          <w:numId w:val="1"/>
        </w:numPr>
        <w:jc w:val="both"/>
        <w:rPr>
          <w:rFonts w:ascii="Times New Roman" w:hAnsi="Times New Roman" w:cs="Times New Roman"/>
          <w:sz w:val="24"/>
          <w:szCs w:val="24"/>
        </w:rPr>
      </w:pPr>
      <w:r w:rsidRPr="004772A8">
        <w:rPr>
          <w:rFonts w:ascii="Times New Roman" w:hAnsi="Times New Roman" w:cs="Times New Roman"/>
          <w:sz w:val="24"/>
          <w:szCs w:val="24"/>
        </w:rPr>
        <w:t>Fortalecimiento de capacidades institucionales para que los POT, PBOT y EOT sean generadores de recursos de inversión en los municipios.</w:t>
      </w:r>
    </w:p>
    <w:p w14:paraId="7413F502" w14:textId="44C844F3" w:rsidR="00A055E3" w:rsidRPr="004772A8" w:rsidRDefault="00503012" w:rsidP="00D62FE4">
      <w:pPr>
        <w:pStyle w:val="Prrafodelista"/>
        <w:spacing w:after="0"/>
        <w:ind w:left="780"/>
        <w:jc w:val="both"/>
        <w:rPr>
          <w:rFonts w:ascii="Times New Roman" w:hAnsi="Times New Roman" w:cs="Times New Roman"/>
          <w:sz w:val="24"/>
          <w:szCs w:val="24"/>
        </w:rPr>
      </w:pPr>
      <w:r w:rsidRPr="004772A8">
        <w:rPr>
          <w:rFonts w:ascii="Times New Roman" w:hAnsi="Times New Roman" w:cs="Times New Roman"/>
          <w:sz w:val="24"/>
          <w:szCs w:val="24"/>
        </w:rPr>
        <w:t xml:space="preserve"> </w:t>
      </w:r>
    </w:p>
    <w:p w14:paraId="4C781EB6" w14:textId="7A401E59" w:rsidR="00D62FE4" w:rsidRPr="004772A8" w:rsidRDefault="00D62FE4" w:rsidP="00D62FE4">
      <w:pPr>
        <w:pStyle w:val="NormalWeb"/>
        <w:shd w:val="clear" w:color="auto" w:fill="FFFFFF"/>
        <w:spacing w:before="0" w:beforeAutospacing="0" w:after="0" w:afterAutospacing="0"/>
        <w:jc w:val="both"/>
        <w:rPr>
          <w:rFonts w:eastAsiaTheme="minorHAnsi"/>
          <w:lang w:eastAsia="en-US"/>
        </w:rPr>
      </w:pPr>
      <w:r w:rsidRPr="004772A8">
        <w:rPr>
          <w:rFonts w:eastAsiaTheme="minorHAnsi"/>
          <w:lang w:eastAsia="en-US"/>
        </w:rPr>
        <w:t>Del mismo modo y resaltando las incidencias desde la institucionalidad, en Colombia a través del Ministerio de Agricultura y Desarrollo Rural, según el estudio más reciente publicado por (P.</w:t>
      </w:r>
      <w:r w:rsidR="0010583D" w:rsidRPr="004772A8">
        <w:rPr>
          <w:rFonts w:eastAsiaTheme="minorHAnsi"/>
          <w:lang w:eastAsia="en-US"/>
        </w:rPr>
        <w:t xml:space="preserve"> </w:t>
      </w:r>
      <w:r w:rsidRPr="004772A8">
        <w:rPr>
          <w:rFonts w:eastAsiaTheme="minorHAnsi"/>
          <w:lang w:eastAsia="en-US"/>
        </w:rPr>
        <w:t>Alvares Roa</w:t>
      </w:r>
      <w:r w:rsidR="0010583D" w:rsidRPr="004772A8">
        <w:rPr>
          <w:rFonts w:eastAsiaTheme="minorHAnsi"/>
          <w:lang w:eastAsia="en-US"/>
        </w:rPr>
        <w:t>,</w:t>
      </w:r>
      <w:r w:rsidRPr="004772A8">
        <w:rPr>
          <w:rFonts w:eastAsiaTheme="minorHAnsi"/>
          <w:lang w:eastAsia="en-US"/>
        </w:rPr>
        <w:t xml:space="preserve"> 2015) conforme al acaparamiento de tierras como fenómeno mundial, se adelantan gestiones de acercamiento entre las gobernaciones, los entes reguladores y las empresas privadas con fines comerciales para despertar el interés de propios y privados caracterizados por proyectos productivos con más de 10 mil hectáreas en la </w:t>
      </w:r>
      <w:r w:rsidR="00B77502" w:rsidRPr="004772A8">
        <w:rPr>
          <w:rFonts w:eastAsiaTheme="minorHAnsi"/>
          <w:lang w:eastAsia="en-US"/>
        </w:rPr>
        <w:t>sub-región</w:t>
      </w:r>
      <w:r w:rsidRPr="004772A8">
        <w:rPr>
          <w:rFonts w:eastAsiaTheme="minorHAnsi"/>
          <w:lang w:eastAsia="en-US"/>
        </w:rPr>
        <w:t xml:space="preserve"> de la Altillanura y que manejan activos forestales por </w:t>
      </w:r>
      <w:r w:rsidR="0010583D" w:rsidRPr="004772A8">
        <w:rPr>
          <w:rFonts w:eastAsiaTheme="minorHAnsi"/>
          <w:lang w:eastAsia="en-US"/>
        </w:rPr>
        <w:t>más</w:t>
      </w:r>
      <w:r w:rsidRPr="004772A8">
        <w:rPr>
          <w:rFonts w:eastAsiaTheme="minorHAnsi"/>
          <w:lang w:eastAsia="en-US"/>
        </w:rPr>
        <w:t xml:space="preserve"> de US$11.000 millones, lo que infiere la apropiación del recurso sin dejar a un lado el sentido de pertenencia del territorio. </w:t>
      </w:r>
    </w:p>
    <w:p w14:paraId="230D3332" w14:textId="77777777" w:rsidR="00D62FE4" w:rsidRPr="004772A8" w:rsidRDefault="00D62FE4" w:rsidP="00D62FE4">
      <w:pPr>
        <w:pStyle w:val="NormalWeb"/>
        <w:shd w:val="clear" w:color="auto" w:fill="FFFFFF"/>
        <w:spacing w:before="0" w:beforeAutospacing="0" w:after="0" w:afterAutospacing="0"/>
        <w:jc w:val="both"/>
        <w:rPr>
          <w:rFonts w:eastAsiaTheme="minorHAnsi"/>
          <w:lang w:eastAsia="en-US"/>
        </w:rPr>
      </w:pPr>
    </w:p>
    <w:p w14:paraId="57F34615" w14:textId="46521656" w:rsidR="0010583D" w:rsidRPr="004772A8" w:rsidRDefault="0010583D" w:rsidP="00D62FE4">
      <w:pPr>
        <w:pStyle w:val="NormalWeb"/>
        <w:shd w:val="clear" w:color="auto" w:fill="FFFFFF"/>
        <w:spacing w:before="0" w:beforeAutospacing="0" w:after="150" w:afterAutospacing="0"/>
        <w:jc w:val="both"/>
        <w:rPr>
          <w:rFonts w:eastAsiaTheme="minorHAnsi"/>
          <w:lang w:eastAsia="en-US"/>
        </w:rPr>
      </w:pPr>
      <w:r w:rsidRPr="004772A8">
        <w:rPr>
          <w:rFonts w:eastAsiaTheme="minorHAnsi"/>
          <w:lang w:eastAsia="en-US"/>
        </w:rPr>
        <w:t xml:space="preserve">Para concluir, en países como Colombia la discusión es central en la medida que los gobiernos promueven un escenario propicio para el desarrollo de grandes agroindustrias. </w:t>
      </w:r>
      <w:r w:rsidR="00D62FE4" w:rsidRPr="004772A8">
        <w:rPr>
          <w:rFonts w:eastAsiaTheme="minorHAnsi"/>
          <w:lang w:eastAsia="en-US"/>
        </w:rPr>
        <w:t xml:space="preserve">No obstante, como se logra observar en el desarrollo de este texto, la dinámica de inversión y de acaparamiento de tierras en Colombia ha estado en un constante ascenso, esta tendencia proyecta cifras elevadas en los próximos años, escenario que obliga a las administraciones locales y nacionales ejecutar políticas en pro de la formalización de la propiedad y dinamización del mercado de tierras, entre otras cosas, a causa de la constante demanda por tierras que se desarrolla a nivel mundial, la oferta de alimentos y no menos importante el control de los recursos naturales. </w:t>
      </w:r>
    </w:p>
    <w:p w14:paraId="11A3032E" w14:textId="77777777" w:rsidR="00A055E3" w:rsidRPr="004772A8" w:rsidRDefault="00A055E3" w:rsidP="001508CE">
      <w:pPr>
        <w:jc w:val="both"/>
        <w:rPr>
          <w:rFonts w:ascii="Times New Roman" w:hAnsi="Times New Roman" w:cs="Times New Roman"/>
          <w:sz w:val="24"/>
          <w:szCs w:val="24"/>
        </w:rPr>
      </w:pPr>
    </w:p>
    <w:p w14:paraId="0A37474C" w14:textId="62DBCECF" w:rsidR="0067443B" w:rsidRPr="004772A8" w:rsidRDefault="00E24B7F" w:rsidP="001508CE">
      <w:pPr>
        <w:jc w:val="both"/>
        <w:rPr>
          <w:rFonts w:ascii="Times New Roman" w:hAnsi="Times New Roman" w:cs="Times New Roman"/>
          <w:bCs/>
          <w:sz w:val="24"/>
          <w:szCs w:val="24"/>
        </w:rPr>
      </w:pPr>
      <w:r w:rsidRPr="004772A8">
        <w:rPr>
          <w:rFonts w:ascii="Times New Roman" w:hAnsi="Times New Roman" w:cs="Times New Roman"/>
          <w:bCs/>
          <w:sz w:val="24"/>
          <w:szCs w:val="24"/>
        </w:rPr>
        <w:t>Bibliografía</w:t>
      </w:r>
      <w:r w:rsidR="0067443B" w:rsidRPr="004772A8">
        <w:rPr>
          <w:rFonts w:ascii="Times New Roman" w:hAnsi="Times New Roman" w:cs="Times New Roman"/>
          <w:bCs/>
          <w:sz w:val="24"/>
          <w:szCs w:val="24"/>
        </w:rPr>
        <w:t>.</w:t>
      </w:r>
    </w:p>
    <w:p w14:paraId="6E0D867D" w14:textId="07B4A494" w:rsidR="00E24B7F" w:rsidRPr="004772A8" w:rsidRDefault="00FD369E" w:rsidP="00D62FE4">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ANT (2018). Agencia nacional de tierras. </w:t>
      </w:r>
      <w:r w:rsidRPr="004772A8">
        <w:rPr>
          <w:rFonts w:ascii="Times New Roman" w:hAnsi="Times New Roman" w:cs="Times New Roman"/>
          <w:iCs/>
          <w:sz w:val="24"/>
          <w:szCs w:val="24"/>
        </w:rPr>
        <w:t>Estructura agraria y corrupción burocrática: RETOS PARA LA AUTORIDAD DE TIERRAS DE LA NACIÓN</w:t>
      </w:r>
      <w:r w:rsidRPr="004772A8">
        <w:rPr>
          <w:rFonts w:ascii="Times New Roman" w:hAnsi="Times New Roman" w:cs="Times New Roman"/>
          <w:sz w:val="24"/>
          <w:szCs w:val="24"/>
        </w:rPr>
        <w:t>. 2018.</w:t>
      </w:r>
      <w:r w:rsidR="00A670C7" w:rsidRPr="004772A8">
        <w:rPr>
          <w:rFonts w:ascii="Times New Roman" w:hAnsi="Times New Roman" w:cs="Times New Roman"/>
          <w:sz w:val="24"/>
          <w:szCs w:val="24"/>
        </w:rPr>
        <w:t xml:space="preserve"> Bogotá, Colombia.</w:t>
      </w:r>
    </w:p>
    <w:p w14:paraId="6827F32E" w14:textId="77777777" w:rsidR="00BD3D8A" w:rsidRPr="004772A8" w:rsidRDefault="00BD3D8A" w:rsidP="00BD3D8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Arias, W. (2010). </w:t>
      </w:r>
      <w:r w:rsidRPr="004772A8">
        <w:rPr>
          <w:rFonts w:ascii="Times New Roman" w:hAnsi="Times New Roman" w:cs="Times New Roman"/>
          <w:iCs/>
          <w:sz w:val="24"/>
          <w:szCs w:val="24"/>
        </w:rPr>
        <w:t>Así se roban las tierras en Colombia</w:t>
      </w:r>
      <w:r w:rsidRPr="004772A8">
        <w:rPr>
          <w:rFonts w:ascii="Times New Roman" w:hAnsi="Times New Roman" w:cs="Times New Roman"/>
          <w:sz w:val="24"/>
          <w:szCs w:val="24"/>
        </w:rPr>
        <w:t>, Bogotá, Colombia.</w:t>
      </w:r>
    </w:p>
    <w:p w14:paraId="0EBD7842" w14:textId="77777777" w:rsidR="00BD3D8A" w:rsidRPr="004772A8" w:rsidRDefault="00BD3D8A" w:rsidP="00BD3D8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Centro Nacional de Memoria Histórica (2018), </w:t>
      </w:r>
      <w:r w:rsidRPr="004772A8">
        <w:rPr>
          <w:rFonts w:ascii="Times New Roman" w:hAnsi="Times New Roman" w:cs="Times New Roman"/>
          <w:iCs/>
          <w:sz w:val="24"/>
          <w:szCs w:val="24"/>
        </w:rPr>
        <w:t>Tierras. Balance de la contribución del CNMH al esclarecimiento histórico</w:t>
      </w:r>
      <w:r w:rsidRPr="004772A8">
        <w:rPr>
          <w:rFonts w:ascii="Times New Roman" w:hAnsi="Times New Roman" w:cs="Times New Roman"/>
          <w:sz w:val="24"/>
          <w:szCs w:val="24"/>
        </w:rPr>
        <w:t>, CNMH, Bogotá.</w:t>
      </w:r>
    </w:p>
    <w:p w14:paraId="2FB96037" w14:textId="006E9852" w:rsidR="00BD3D8A" w:rsidRPr="004772A8" w:rsidRDefault="00BD3D8A" w:rsidP="00BD3D8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CEO (2017). Centro de estudio de la Orinoquia. </w:t>
      </w:r>
      <w:r w:rsidRPr="004772A8">
        <w:rPr>
          <w:rFonts w:ascii="Times New Roman" w:hAnsi="Times New Roman" w:cs="Times New Roman"/>
          <w:iCs/>
          <w:sz w:val="24"/>
          <w:szCs w:val="24"/>
        </w:rPr>
        <w:t xml:space="preserve">LA ALTILLANURA PUEDE SER LÍDER EN DESARROLLO DEL PAÍS POR SU ADELANTO AGRÍCOLA. </w:t>
      </w:r>
      <w:r w:rsidRPr="004772A8">
        <w:rPr>
          <w:rFonts w:ascii="Times New Roman" w:hAnsi="Times New Roman" w:cs="Times New Roman"/>
          <w:sz w:val="24"/>
          <w:szCs w:val="24"/>
        </w:rPr>
        <w:t>Universidad de los Andes. Bogotá, Colombia.</w:t>
      </w:r>
    </w:p>
    <w:p w14:paraId="3CB1A090" w14:textId="77777777" w:rsidR="00BD3D8A" w:rsidRPr="004772A8" w:rsidRDefault="00BD3D8A" w:rsidP="00BD3D8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CONPES 3797 (2014). Departamento Nacional de Planeación, </w:t>
      </w:r>
      <w:r w:rsidRPr="004772A8">
        <w:rPr>
          <w:rFonts w:ascii="Times New Roman" w:hAnsi="Times New Roman" w:cs="Times New Roman"/>
          <w:iCs/>
          <w:sz w:val="24"/>
          <w:szCs w:val="24"/>
        </w:rPr>
        <w:t xml:space="preserve">Políticas para el desarrollo integral de la Orinoquia: Altillanura FASE I. </w:t>
      </w:r>
      <w:r w:rsidRPr="004772A8">
        <w:rPr>
          <w:rFonts w:ascii="Times New Roman" w:hAnsi="Times New Roman" w:cs="Times New Roman"/>
          <w:sz w:val="24"/>
          <w:szCs w:val="24"/>
        </w:rPr>
        <w:t>Bogotá, Colombia.</w:t>
      </w:r>
    </w:p>
    <w:p w14:paraId="3A6023CB" w14:textId="7A0F57D7" w:rsidR="00BD3D8A" w:rsidRPr="004772A8" w:rsidRDefault="00BD3D8A" w:rsidP="00BD3D8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lastRenderedPageBreak/>
        <w:t xml:space="preserve">Decreto Ley 902 de 29 de mayo de 2017, </w:t>
      </w:r>
      <w:r w:rsidRPr="004772A8">
        <w:rPr>
          <w:rFonts w:ascii="Times New Roman" w:hAnsi="Times New Roman" w:cs="Times New Roman"/>
          <w:iCs/>
          <w:sz w:val="24"/>
          <w:szCs w:val="24"/>
        </w:rPr>
        <w:t xml:space="preserve">Por el cual se adoptan medidas para facilitar la implementación de la reforma rural integra contemplada en el acuerdo final de materia de tierras. </w:t>
      </w:r>
      <w:r w:rsidRPr="004772A8">
        <w:rPr>
          <w:rFonts w:ascii="Times New Roman" w:hAnsi="Times New Roman" w:cs="Times New Roman"/>
          <w:sz w:val="24"/>
          <w:szCs w:val="24"/>
        </w:rPr>
        <w:t>Ministerio del Interior, Ministerio de Agricultura y Desarrollo Rural, Bogotá, Colombia.</w:t>
      </w:r>
    </w:p>
    <w:p w14:paraId="4213DB58" w14:textId="77777777" w:rsidR="00CF06BA" w:rsidRPr="004772A8" w:rsidRDefault="00CF06BA" w:rsidP="00CF06B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Departamento Nacional de Planeación (DNP). (2014). Consejo Nacional de Política Económica y Social. República de Colombia (CONPES) Documento 3797. Recuperado de </w:t>
      </w:r>
      <w:hyperlink r:id="rId11" w:history="1">
        <w:r w:rsidRPr="004772A8">
          <w:rPr>
            <w:rStyle w:val="Hipervnculo"/>
            <w:rFonts w:ascii="Times New Roman" w:hAnsi="Times New Roman" w:cs="Times New Roman"/>
            <w:sz w:val="24"/>
            <w:szCs w:val="24"/>
          </w:rPr>
          <w:t>https://ceo.uniandes.edu.co/images/Documentos/Conpes%20Altillanura%202014.pdf</w:t>
        </w:r>
      </w:hyperlink>
    </w:p>
    <w:p w14:paraId="519161FE" w14:textId="37971D16" w:rsidR="00BD3D8A" w:rsidRPr="004772A8" w:rsidRDefault="00BD3D8A" w:rsidP="00BD3D8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Duarte,</w:t>
      </w:r>
      <w:r w:rsidR="00187F4F" w:rsidRPr="004772A8">
        <w:rPr>
          <w:rFonts w:ascii="Times New Roman" w:hAnsi="Times New Roman" w:cs="Times New Roman"/>
          <w:sz w:val="24"/>
          <w:szCs w:val="24"/>
        </w:rPr>
        <w:t xml:space="preserve"> </w:t>
      </w:r>
      <w:r w:rsidRPr="004772A8">
        <w:rPr>
          <w:rFonts w:ascii="Times New Roman" w:hAnsi="Times New Roman" w:cs="Times New Roman"/>
          <w:sz w:val="24"/>
          <w:szCs w:val="24"/>
        </w:rPr>
        <w:t xml:space="preserve">C. (2016). </w:t>
      </w:r>
      <w:r w:rsidRPr="004772A8">
        <w:rPr>
          <w:rFonts w:ascii="Times New Roman" w:hAnsi="Times New Roman" w:cs="Times New Roman"/>
          <w:iCs/>
          <w:sz w:val="24"/>
          <w:szCs w:val="24"/>
        </w:rPr>
        <w:t>Desencuentros territoriales: Caracterización de los conflictos en las regiones de la Altillanura, Putumayo y Montes de María</w:t>
      </w:r>
      <w:r w:rsidRPr="004772A8">
        <w:rPr>
          <w:rFonts w:ascii="Times New Roman" w:hAnsi="Times New Roman" w:cs="Times New Roman"/>
          <w:sz w:val="24"/>
          <w:szCs w:val="24"/>
        </w:rPr>
        <w:t>, edición académica. — Bogotá: Instituto Colombiano de Antropología e Historia, 2016. 378 páginas.</w:t>
      </w:r>
    </w:p>
    <w:p w14:paraId="4AEE8B1F" w14:textId="77777777" w:rsidR="00BD3D8A" w:rsidRPr="004772A8" w:rsidRDefault="00BD3D8A" w:rsidP="00BD3D8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El Espectador, 16 de marzo de 2021, </w:t>
      </w:r>
      <w:r w:rsidRPr="004772A8">
        <w:rPr>
          <w:rFonts w:ascii="Times New Roman" w:hAnsi="Times New Roman" w:cs="Times New Roman"/>
          <w:iCs/>
          <w:sz w:val="24"/>
          <w:szCs w:val="24"/>
        </w:rPr>
        <w:t>El crudo informe de la Procuraduría sobre el despelote en el manejo de terrenos baldíos.</w:t>
      </w:r>
      <w:r w:rsidRPr="004772A8">
        <w:rPr>
          <w:rFonts w:ascii="Times New Roman" w:hAnsi="Times New Roman" w:cs="Times New Roman"/>
          <w:sz w:val="24"/>
          <w:szCs w:val="24"/>
        </w:rPr>
        <w:t xml:space="preserve"> Redacción judicial. Bogotá, Colombia.</w:t>
      </w:r>
    </w:p>
    <w:p w14:paraId="1201350D" w14:textId="6292B9D6" w:rsidR="00206C37" w:rsidRPr="004772A8" w:rsidRDefault="00206C37" w:rsidP="00D62FE4">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Gómez, P, (2015).</w:t>
      </w:r>
      <w:r w:rsidRPr="004772A8">
        <w:t xml:space="preserve"> </w:t>
      </w:r>
      <w:r w:rsidRPr="004772A8">
        <w:rPr>
          <w:rFonts w:ascii="Times New Roman" w:hAnsi="Times New Roman" w:cs="Times New Roman"/>
          <w:iCs/>
          <w:sz w:val="24"/>
          <w:szCs w:val="24"/>
        </w:rPr>
        <w:t>VICHADA: ACAPARAMIENTO DE TIERRAS EN LA ÚLTIMA FRONTERA AGRARIA</w:t>
      </w:r>
      <w:r w:rsidRPr="004772A8">
        <w:rPr>
          <w:rFonts w:ascii="Times New Roman" w:hAnsi="Times New Roman" w:cs="Times New Roman"/>
          <w:sz w:val="24"/>
          <w:szCs w:val="24"/>
        </w:rPr>
        <w:t xml:space="preserve"> (tesis de maestría). Universidad de Los Andes, Bogotá, Colombia.</w:t>
      </w:r>
    </w:p>
    <w:p w14:paraId="31F03CAE" w14:textId="0D3656B8" w:rsidR="00BD3D8A" w:rsidRPr="004772A8" w:rsidRDefault="00BD3D8A" w:rsidP="00D62FE4">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Jose Antonio Serrano, octubre 2018. </w:t>
      </w:r>
      <w:r w:rsidRPr="004772A8">
        <w:rPr>
          <w:rFonts w:ascii="Times New Roman" w:hAnsi="Times New Roman" w:cs="Times New Roman"/>
          <w:iCs/>
          <w:sz w:val="24"/>
          <w:szCs w:val="24"/>
        </w:rPr>
        <w:t>La desigualdad en el reparto de la tierra en Colombia: Obstáculo principal para una paz duradera y democrática.</w:t>
      </w:r>
      <w:r w:rsidRPr="004772A8">
        <w:rPr>
          <w:rFonts w:ascii="Times New Roman" w:hAnsi="Times New Roman" w:cs="Times New Roman"/>
          <w:sz w:val="24"/>
          <w:szCs w:val="24"/>
        </w:rPr>
        <w:t xml:space="preserve"> Universidad Complutense.</w:t>
      </w:r>
    </w:p>
    <w:p w14:paraId="1B8DC0B8" w14:textId="3280BEEF" w:rsidR="00BD3D8A" w:rsidRPr="004772A8" w:rsidRDefault="00BD3D8A" w:rsidP="00BD3D8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Paula </w:t>
      </w:r>
      <w:r w:rsidR="0067562B" w:rsidRPr="004772A8">
        <w:rPr>
          <w:rFonts w:ascii="Times New Roman" w:hAnsi="Times New Roman" w:cs="Times New Roman"/>
          <w:sz w:val="24"/>
          <w:szCs w:val="24"/>
        </w:rPr>
        <w:t>Álvarez</w:t>
      </w:r>
      <w:r w:rsidRPr="004772A8">
        <w:rPr>
          <w:rFonts w:ascii="Times New Roman" w:hAnsi="Times New Roman" w:cs="Times New Roman"/>
          <w:sz w:val="24"/>
          <w:szCs w:val="24"/>
        </w:rPr>
        <w:t xml:space="preserve"> Roa, febrero 12 de 2015, </w:t>
      </w:r>
      <w:r w:rsidRPr="004772A8">
        <w:rPr>
          <w:rFonts w:ascii="Times New Roman" w:hAnsi="Times New Roman" w:cs="Times New Roman"/>
          <w:iCs/>
          <w:sz w:val="24"/>
          <w:szCs w:val="24"/>
        </w:rPr>
        <w:t>Acaparamiento de tierras, fenómeno mundial con presencia en Colombia</w:t>
      </w:r>
      <w:r w:rsidRPr="004772A8">
        <w:rPr>
          <w:rFonts w:ascii="Times New Roman" w:hAnsi="Times New Roman" w:cs="Times New Roman"/>
          <w:sz w:val="24"/>
          <w:szCs w:val="24"/>
        </w:rPr>
        <w:t>. Corporación grupo semillas. Colombia.</w:t>
      </w:r>
    </w:p>
    <w:p w14:paraId="4D067F1D" w14:textId="77777777" w:rsidR="00CF06BA" w:rsidRPr="004772A8" w:rsidRDefault="00CF06BA" w:rsidP="00CF06B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Plan de desarrollo rural integral </w:t>
      </w:r>
      <w:proofErr w:type="spellStart"/>
      <w:r w:rsidRPr="004772A8">
        <w:rPr>
          <w:rFonts w:ascii="Times New Roman" w:hAnsi="Times New Roman" w:cs="Times New Roman"/>
          <w:sz w:val="24"/>
          <w:szCs w:val="24"/>
        </w:rPr>
        <w:t>Zidres</w:t>
      </w:r>
      <w:proofErr w:type="spellEnd"/>
      <w:r w:rsidRPr="004772A8">
        <w:rPr>
          <w:rFonts w:ascii="Times New Roman" w:hAnsi="Times New Roman" w:cs="Times New Roman"/>
          <w:sz w:val="24"/>
          <w:szCs w:val="24"/>
        </w:rPr>
        <w:t xml:space="preserve"> (2018). Equipo </w:t>
      </w:r>
      <w:proofErr w:type="spellStart"/>
      <w:r w:rsidRPr="004772A8">
        <w:rPr>
          <w:rFonts w:ascii="Times New Roman" w:hAnsi="Times New Roman" w:cs="Times New Roman"/>
          <w:sz w:val="24"/>
          <w:szCs w:val="24"/>
        </w:rPr>
        <w:t>Zidres</w:t>
      </w:r>
      <w:proofErr w:type="spellEnd"/>
      <w:r w:rsidRPr="004772A8">
        <w:rPr>
          <w:rFonts w:ascii="Times New Roman" w:hAnsi="Times New Roman" w:cs="Times New Roman"/>
          <w:sz w:val="24"/>
          <w:szCs w:val="24"/>
        </w:rPr>
        <w:t xml:space="preserve"> de la UPRA, Bogotá, Colombia</w:t>
      </w:r>
    </w:p>
    <w:p w14:paraId="3C5277B5" w14:textId="61349E40" w:rsidR="00A055E3" w:rsidRPr="004772A8" w:rsidRDefault="00A055E3" w:rsidP="00D62FE4">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Plan maestro de la Orinoquia (2016). Departamento nacional de planeación, Bogotá, Colombia.</w:t>
      </w:r>
    </w:p>
    <w:p w14:paraId="21052314" w14:textId="2DF116FC" w:rsidR="006000C0" w:rsidRPr="004772A8" w:rsidRDefault="002B613A" w:rsidP="00D62FE4">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Rivas, L. Hoyos, P. </w:t>
      </w:r>
      <w:proofErr w:type="spellStart"/>
      <w:r w:rsidRPr="004772A8">
        <w:rPr>
          <w:rFonts w:ascii="Times New Roman" w:hAnsi="Times New Roman" w:cs="Times New Roman"/>
          <w:sz w:val="24"/>
          <w:szCs w:val="24"/>
        </w:rPr>
        <w:t>Amézquita</w:t>
      </w:r>
      <w:proofErr w:type="spellEnd"/>
      <w:r w:rsidRPr="004772A8">
        <w:rPr>
          <w:rFonts w:ascii="Times New Roman" w:hAnsi="Times New Roman" w:cs="Times New Roman"/>
          <w:sz w:val="24"/>
          <w:szCs w:val="24"/>
        </w:rPr>
        <w:t xml:space="preserve">, E. Molina, D (2004). Manejo y uso de los suelos de la Altillanura Colombiana. </w:t>
      </w:r>
      <w:r w:rsidRPr="004772A8">
        <w:rPr>
          <w:rFonts w:ascii="Times New Roman" w:hAnsi="Times New Roman" w:cs="Times New Roman"/>
          <w:iCs/>
          <w:sz w:val="24"/>
          <w:szCs w:val="24"/>
        </w:rPr>
        <w:t>Análisis económico de una estrategia para su conservación y mejoramiento.</w:t>
      </w:r>
      <w:r w:rsidRPr="004772A8">
        <w:rPr>
          <w:rFonts w:ascii="Times New Roman" w:hAnsi="Times New Roman" w:cs="Times New Roman"/>
          <w:sz w:val="24"/>
          <w:szCs w:val="24"/>
        </w:rPr>
        <w:t xml:space="preserve"> Proyecto de Evaluación de Impacto de Suelos. Cali, Colombia.</w:t>
      </w:r>
    </w:p>
    <w:p w14:paraId="764CD98D" w14:textId="77777777" w:rsidR="00BD3D8A" w:rsidRPr="004772A8" w:rsidRDefault="00BD3D8A" w:rsidP="00BD3D8A">
      <w:pPr>
        <w:ind w:left="709" w:hanging="709"/>
        <w:jc w:val="both"/>
        <w:rPr>
          <w:rFonts w:ascii="Times New Roman" w:hAnsi="Times New Roman" w:cs="Times New Roman"/>
          <w:sz w:val="24"/>
          <w:szCs w:val="24"/>
        </w:rPr>
      </w:pPr>
      <w:r w:rsidRPr="004772A8">
        <w:rPr>
          <w:rFonts w:ascii="Times New Roman" w:hAnsi="Times New Roman" w:cs="Times New Roman"/>
          <w:sz w:val="24"/>
          <w:szCs w:val="24"/>
        </w:rPr>
        <w:t xml:space="preserve">Torres-Mora, A. G. (2020). </w:t>
      </w:r>
      <w:r w:rsidRPr="004772A8">
        <w:rPr>
          <w:rFonts w:ascii="Times New Roman" w:hAnsi="Times New Roman" w:cs="Times New Roman"/>
          <w:iCs/>
          <w:sz w:val="24"/>
          <w:szCs w:val="24"/>
        </w:rPr>
        <w:t>Acaparamiento de tierras y acumulación por desposesión en Colombia. El caso de las Zonas de Desarrollo Rural, Económico y Social (ZIDRES).</w:t>
      </w:r>
      <w:r w:rsidRPr="004772A8">
        <w:rPr>
          <w:rFonts w:ascii="Times New Roman" w:hAnsi="Times New Roman" w:cs="Times New Roman"/>
          <w:sz w:val="24"/>
          <w:szCs w:val="24"/>
        </w:rPr>
        <w:t xml:space="preserve"> FORUM. Revista Departamento Ciencia Política, 17, 7-42. </w:t>
      </w:r>
      <w:hyperlink r:id="rId12" w:history="1">
        <w:r w:rsidRPr="004772A8">
          <w:rPr>
            <w:rStyle w:val="Hipervnculo"/>
            <w:rFonts w:ascii="Times New Roman" w:hAnsi="Times New Roman" w:cs="Times New Roman"/>
            <w:sz w:val="24"/>
            <w:szCs w:val="24"/>
          </w:rPr>
          <w:t>https://doi.org/10.15446/frdcp.n17.79676</w:t>
        </w:r>
      </w:hyperlink>
    </w:p>
    <w:p w14:paraId="01016A97" w14:textId="77777777" w:rsidR="00CF06BA" w:rsidRPr="004772A8" w:rsidRDefault="00CF06BA" w:rsidP="00CF06BA">
      <w:pPr>
        <w:spacing w:after="0"/>
        <w:ind w:left="709" w:hanging="709"/>
        <w:jc w:val="both"/>
        <w:rPr>
          <w:rFonts w:ascii="Times New Roman" w:hAnsi="Times New Roman" w:cs="Times New Roman"/>
          <w:bCs/>
          <w:sz w:val="24"/>
          <w:szCs w:val="24"/>
        </w:rPr>
      </w:pPr>
    </w:p>
    <w:p w14:paraId="3B119D03" w14:textId="342EC326" w:rsidR="00FE4AC2" w:rsidRPr="004772A8" w:rsidRDefault="00CF1608" w:rsidP="00CF06BA">
      <w:pPr>
        <w:spacing w:after="0"/>
        <w:ind w:left="709" w:hanging="709"/>
        <w:jc w:val="both"/>
        <w:rPr>
          <w:rFonts w:ascii="Times New Roman" w:hAnsi="Times New Roman" w:cs="Times New Roman"/>
          <w:bCs/>
          <w:sz w:val="24"/>
          <w:szCs w:val="24"/>
        </w:rPr>
      </w:pPr>
      <w:r w:rsidRPr="004772A8">
        <w:rPr>
          <w:rFonts w:ascii="Times New Roman" w:hAnsi="Times New Roman" w:cs="Times New Roman"/>
          <w:bCs/>
          <w:sz w:val="24"/>
          <w:szCs w:val="24"/>
        </w:rPr>
        <w:t>Anexos</w:t>
      </w:r>
      <w:r w:rsidR="00FE4AC2" w:rsidRPr="004772A8">
        <w:rPr>
          <w:rFonts w:ascii="Times New Roman" w:hAnsi="Times New Roman" w:cs="Times New Roman"/>
          <w:bCs/>
          <w:sz w:val="24"/>
          <w:szCs w:val="24"/>
        </w:rPr>
        <w:t>.</w:t>
      </w:r>
    </w:p>
    <w:p w14:paraId="6E2BC965" w14:textId="2F17CB22" w:rsidR="00D62FE4" w:rsidRPr="004772A8" w:rsidRDefault="00D62FE4" w:rsidP="00BD3D8A">
      <w:pPr>
        <w:jc w:val="center"/>
        <w:rPr>
          <w:rFonts w:ascii="Times New Roman" w:hAnsi="Times New Roman" w:cs="Times New Roman"/>
          <w:bCs/>
          <w:sz w:val="24"/>
          <w:szCs w:val="24"/>
        </w:rPr>
      </w:pPr>
      <w:r w:rsidRPr="004772A8">
        <w:rPr>
          <w:rFonts w:ascii="Times New Roman" w:hAnsi="Times New Roman" w:cs="Times New Roman"/>
          <w:bCs/>
          <w:sz w:val="24"/>
          <w:szCs w:val="24"/>
        </w:rPr>
        <w:t xml:space="preserve">Tabla 1. </w:t>
      </w:r>
      <w:r w:rsidR="00BD3D8A" w:rsidRPr="004772A8">
        <w:rPr>
          <w:rFonts w:ascii="Times New Roman" w:eastAsia="Garamond" w:hAnsi="Times New Roman" w:cs="Times New Roman"/>
          <w:sz w:val="24"/>
          <w:szCs w:val="24"/>
        </w:rPr>
        <w:t>Identificación de conflictos y tensiones en la Altillanura.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5"/>
        <w:gridCol w:w="4677"/>
      </w:tblGrid>
      <w:tr w:rsidR="00D62FE4" w:rsidRPr="004772A8" w14:paraId="336A59DF" w14:textId="77777777" w:rsidTr="007B06C4">
        <w:trPr>
          <w:trHeight w:val="283"/>
        </w:trPr>
        <w:tc>
          <w:tcPr>
            <w:tcW w:w="9072" w:type="dxa"/>
            <w:gridSpan w:val="2"/>
            <w:tcBorders>
              <w:bottom w:val="single" w:sz="4" w:space="0" w:color="auto"/>
            </w:tcBorders>
            <w:shd w:val="clear" w:color="000000" w:fill="595959"/>
            <w:noWrap/>
            <w:vAlign w:val="center"/>
            <w:hideMark/>
          </w:tcPr>
          <w:p w14:paraId="0EA38D24" w14:textId="76018877" w:rsidR="00D62FE4" w:rsidRPr="004772A8" w:rsidRDefault="00617FA2" w:rsidP="00FB0C01">
            <w:pPr>
              <w:spacing w:after="0" w:line="240" w:lineRule="auto"/>
              <w:jc w:val="center"/>
              <w:rPr>
                <w:rFonts w:ascii="Times New Roman" w:eastAsia="Times New Roman" w:hAnsi="Times New Roman" w:cs="Times New Roman"/>
                <w:bCs/>
                <w:color w:val="FFFFFF"/>
                <w:sz w:val="20"/>
                <w:szCs w:val="20"/>
                <w:lang w:eastAsia="es-CO"/>
              </w:rPr>
            </w:pPr>
            <w:r w:rsidRPr="004772A8">
              <w:rPr>
                <w:rFonts w:ascii="Times New Roman" w:eastAsia="Times New Roman" w:hAnsi="Times New Roman" w:cs="Times New Roman"/>
                <w:bCs/>
                <w:color w:val="FFFFFF"/>
                <w:sz w:val="20"/>
                <w:szCs w:val="20"/>
                <w:lang w:eastAsia="es-CO"/>
              </w:rPr>
              <w:t>ACAPARAMIENTO DE TIERRAS EN LA ALTILLANURA</w:t>
            </w:r>
          </w:p>
        </w:tc>
      </w:tr>
      <w:tr w:rsidR="00D62FE4" w:rsidRPr="004772A8" w14:paraId="351889E2" w14:textId="77777777" w:rsidTr="007B06C4">
        <w:trPr>
          <w:trHeight w:val="283"/>
        </w:trPr>
        <w:tc>
          <w:tcPr>
            <w:tcW w:w="4395" w:type="dxa"/>
            <w:tcBorders>
              <w:top w:val="single" w:sz="4" w:space="0" w:color="auto"/>
              <w:left w:val="single" w:sz="4" w:space="0" w:color="auto"/>
              <w:bottom w:val="single" w:sz="4" w:space="0" w:color="auto"/>
              <w:right w:val="nil"/>
            </w:tcBorders>
            <w:shd w:val="clear" w:color="000000" w:fill="D9D9D9"/>
            <w:noWrap/>
            <w:vAlign w:val="center"/>
            <w:hideMark/>
          </w:tcPr>
          <w:p w14:paraId="120697E8" w14:textId="5AA91E0B" w:rsidR="00D62FE4" w:rsidRPr="004772A8" w:rsidRDefault="00617FA2" w:rsidP="00FB0C01">
            <w:pPr>
              <w:spacing w:after="0" w:line="240" w:lineRule="auto"/>
              <w:jc w:val="center"/>
              <w:rPr>
                <w:rFonts w:ascii="Times New Roman" w:eastAsia="Times New Roman" w:hAnsi="Times New Roman" w:cs="Times New Roman"/>
                <w:bCs/>
                <w:color w:val="000000"/>
                <w:sz w:val="20"/>
                <w:szCs w:val="20"/>
                <w:lang w:eastAsia="es-CO"/>
              </w:rPr>
            </w:pPr>
            <w:r w:rsidRPr="004772A8">
              <w:rPr>
                <w:rFonts w:ascii="Times New Roman" w:eastAsia="Times New Roman" w:hAnsi="Times New Roman" w:cs="Times New Roman"/>
                <w:bCs/>
                <w:color w:val="000000"/>
                <w:sz w:val="20"/>
                <w:szCs w:val="20"/>
                <w:lang w:eastAsia="es-CO"/>
              </w:rPr>
              <w:lastRenderedPageBreak/>
              <w:t>CONFLICTOS INSTITUCIONALES</w:t>
            </w:r>
          </w:p>
        </w:tc>
        <w:tc>
          <w:tcPr>
            <w:tcW w:w="4677" w:type="dxa"/>
            <w:tcBorders>
              <w:top w:val="single" w:sz="4" w:space="0" w:color="auto"/>
              <w:left w:val="nil"/>
              <w:bottom w:val="single" w:sz="4" w:space="0" w:color="auto"/>
              <w:right w:val="single" w:sz="4" w:space="0" w:color="auto"/>
            </w:tcBorders>
            <w:shd w:val="clear" w:color="000000" w:fill="D9D9D9"/>
            <w:noWrap/>
            <w:vAlign w:val="center"/>
            <w:hideMark/>
          </w:tcPr>
          <w:p w14:paraId="21FE553B" w14:textId="02B280D4" w:rsidR="00D62FE4" w:rsidRPr="004772A8" w:rsidRDefault="00617FA2" w:rsidP="00FB0C01">
            <w:pPr>
              <w:spacing w:after="0" w:line="240" w:lineRule="auto"/>
              <w:jc w:val="center"/>
              <w:rPr>
                <w:rFonts w:ascii="Times New Roman" w:eastAsia="Times New Roman" w:hAnsi="Times New Roman" w:cs="Times New Roman"/>
                <w:bCs/>
                <w:color w:val="000000"/>
                <w:sz w:val="20"/>
                <w:szCs w:val="20"/>
                <w:lang w:eastAsia="es-CO"/>
              </w:rPr>
            </w:pPr>
            <w:r w:rsidRPr="004772A8">
              <w:rPr>
                <w:rFonts w:ascii="Times New Roman" w:eastAsia="Times New Roman" w:hAnsi="Times New Roman" w:cs="Times New Roman"/>
                <w:bCs/>
                <w:color w:val="000000"/>
                <w:sz w:val="20"/>
                <w:szCs w:val="20"/>
                <w:lang w:eastAsia="es-CO"/>
              </w:rPr>
              <w:t>CONFLICTOS SOCIOECONÓMICOS</w:t>
            </w:r>
          </w:p>
        </w:tc>
      </w:tr>
      <w:tr w:rsidR="00D62FE4" w:rsidRPr="004772A8" w14:paraId="783DB041" w14:textId="77777777" w:rsidTr="00CF06BA">
        <w:trPr>
          <w:trHeight w:val="1571"/>
        </w:trPr>
        <w:tc>
          <w:tcPr>
            <w:tcW w:w="4395" w:type="dxa"/>
            <w:tcBorders>
              <w:top w:val="single" w:sz="4" w:space="0" w:color="auto"/>
            </w:tcBorders>
            <w:shd w:val="clear" w:color="auto" w:fill="auto"/>
            <w:vAlign w:val="center"/>
            <w:hideMark/>
          </w:tcPr>
          <w:p w14:paraId="096E6797" w14:textId="08DD0239" w:rsidR="00D62FE4" w:rsidRPr="004772A8" w:rsidRDefault="007B06C4" w:rsidP="00FB0C01">
            <w:pPr>
              <w:spacing w:after="0" w:line="240" w:lineRule="auto"/>
              <w:jc w:val="center"/>
              <w:rPr>
                <w:rFonts w:ascii="Times New Roman" w:eastAsia="Times New Roman" w:hAnsi="Times New Roman" w:cs="Times New Roman"/>
                <w:color w:val="000000"/>
                <w:lang w:eastAsia="es-CO"/>
              </w:rPr>
            </w:pPr>
            <w:r w:rsidRPr="004772A8">
              <w:rPr>
                <w:rFonts w:ascii="Times New Roman" w:eastAsia="Times New Roman" w:hAnsi="Times New Roman" w:cs="Times New Roman"/>
                <w:bCs/>
                <w:noProof/>
                <w:color w:val="000000"/>
                <w:lang w:eastAsia="es-CO"/>
              </w:rPr>
              <mc:AlternateContent>
                <mc:Choice Requires="wps">
                  <w:drawing>
                    <wp:anchor distT="0" distB="0" distL="114300" distR="114300" simplePos="0" relativeHeight="251660288" behindDoc="0" locked="0" layoutInCell="1" allowOverlap="1" wp14:anchorId="195FC07E" wp14:editId="2AF7C241">
                      <wp:simplePos x="0" y="0"/>
                      <wp:positionH relativeFrom="column">
                        <wp:posOffset>2602865</wp:posOffset>
                      </wp:positionH>
                      <wp:positionV relativeFrom="paragraph">
                        <wp:posOffset>-177165</wp:posOffset>
                      </wp:positionV>
                      <wp:extent cx="257175" cy="104775"/>
                      <wp:effectExtent l="19050" t="19050" r="28575" b="47625"/>
                      <wp:wrapNone/>
                      <wp:docPr id="11" name="Flecha: a la izquierda y derecha 11"/>
                      <wp:cNvGraphicFramePr/>
                      <a:graphic xmlns:a="http://schemas.openxmlformats.org/drawingml/2006/main">
                        <a:graphicData uri="http://schemas.microsoft.com/office/word/2010/wordprocessingShape">
                          <wps:wsp>
                            <wps:cNvSpPr/>
                            <wps:spPr>
                              <a:xfrm>
                                <a:off x="0" y="0"/>
                                <a:ext cx="257175" cy="104775"/>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FFF801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11" o:spid="_x0000_s1026" type="#_x0000_t69" style="position:absolute;margin-left:204.95pt;margin-top:-13.95pt;width:20.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" adj="4400" fillcolor="#a5a5a5 [3206]" strokecolor="#525252 [1606]" strokeweight="1pt"/>
                  </w:pict>
                </mc:Fallback>
              </mc:AlternateContent>
            </w:r>
            <w:r w:rsidR="00D62FE4" w:rsidRPr="004772A8">
              <w:rPr>
                <w:rFonts w:ascii="Times New Roman" w:eastAsia="Times New Roman" w:hAnsi="Times New Roman" w:cs="Times New Roman"/>
                <w:color w:val="000000"/>
                <w:lang w:eastAsia="es-CO"/>
              </w:rPr>
              <w:t>Conflictos entre el modelo de desarrollo y los diagnósticos de los diferentes instrumentos de ordenamiento tales como EOT, PBOT y POT producto de discordia en las visiones y enfoques por las distintas competencias y/o por implementación de los mismos.</w:t>
            </w:r>
          </w:p>
        </w:tc>
        <w:tc>
          <w:tcPr>
            <w:tcW w:w="4677" w:type="dxa"/>
            <w:tcBorders>
              <w:top w:val="single" w:sz="4" w:space="0" w:color="auto"/>
            </w:tcBorders>
            <w:shd w:val="clear" w:color="auto" w:fill="auto"/>
            <w:vAlign w:val="center"/>
            <w:hideMark/>
          </w:tcPr>
          <w:p w14:paraId="6B88C014" w14:textId="424915FA" w:rsidR="00D62FE4" w:rsidRPr="004772A8" w:rsidRDefault="000C63A7" w:rsidP="00FB0C01">
            <w:pPr>
              <w:spacing w:after="0" w:line="240" w:lineRule="auto"/>
              <w:jc w:val="center"/>
              <w:rPr>
                <w:rFonts w:ascii="Times New Roman" w:eastAsia="Times New Roman" w:hAnsi="Times New Roman" w:cs="Times New Roman"/>
                <w:color w:val="000000"/>
                <w:lang w:eastAsia="es-CO"/>
              </w:rPr>
            </w:pPr>
            <w:r w:rsidRPr="004772A8">
              <w:rPr>
                <w:rFonts w:ascii="Times New Roman" w:eastAsia="Times New Roman" w:hAnsi="Times New Roman" w:cs="Times New Roman"/>
                <w:color w:val="000000"/>
                <w:lang w:eastAsia="es-CO"/>
              </w:rPr>
              <w:t>Restricciones en los diagnósticos de los Esquemas territoriales generadas por la ausencia de infraestructura, fallas en las inversiones, implementaciones inapropiadas, implica altos costos y tiempos, lo cual perjudica de manera directa el campesino y su sustentabilidad.</w:t>
            </w:r>
          </w:p>
        </w:tc>
      </w:tr>
      <w:tr w:rsidR="00D62FE4" w:rsidRPr="004772A8" w14:paraId="3F5EFFBA" w14:textId="77777777" w:rsidTr="00CF06BA">
        <w:trPr>
          <w:trHeight w:val="1967"/>
        </w:trPr>
        <w:tc>
          <w:tcPr>
            <w:tcW w:w="4395" w:type="dxa"/>
            <w:shd w:val="clear" w:color="auto" w:fill="auto"/>
            <w:vAlign w:val="center"/>
            <w:hideMark/>
          </w:tcPr>
          <w:p w14:paraId="719FAA84" w14:textId="77777777" w:rsidR="00D62FE4" w:rsidRPr="004772A8" w:rsidRDefault="00D62FE4" w:rsidP="00FB0C01">
            <w:pPr>
              <w:spacing w:after="0" w:line="240" w:lineRule="auto"/>
              <w:jc w:val="center"/>
              <w:rPr>
                <w:rFonts w:ascii="Times New Roman" w:eastAsia="Times New Roman" w:hAnsi="Times New Roman" w:cs="Times New Roman"/>
                <w:color w:val="000000"/>
                <w:lang w:eastAsia="es-CO"/>
              </w:rPr>
            </w:pPr>
            <w:r w:rsidRPr="004772A8">
              <w:rPr>
                <w:rFonts w:ascii="Times New Roman" w:eastAsia="Times New Roman" w:hAnsi="Times New Roman" w:cs="Times New Roman"/>
                <w:color w:val="000000"/>
                <w:lang w:eastAsia="es-CO"/>
              </w:rPr>
              <w:t>Diferencias normativas en la identificación de zonas de intervención. Ejemplo de ello: D</w:t>
            </w:r>
            <w:r w:rsidRPr="004772A8">
              <w:rPr>
                <w:rFonts w:ascii="Times New Roman" w:eastAsia="Times New Roman" w:hAnsi="Times New Roman" w:cs="Times New Roman"/>
                <w:bCs/>
                <w:color w:val="000000"/>
                <w:lang w:eastAsia="es-CO"/>
              </w:rPr>
              <w:t>ecreto 3600 identifica las UPR</w:t>
            </w:r>
            <w:r w:rsidRPr="004772A8">
              <w:rPr>
                <w:rFonts w:ascii="Times New Roman" w:eastAsia="Times New Roman" w:hAnsi="Times New Roman" w:cs="Times New Roman"/>
                <w:color w:val="000000"/>
                <w:lang w:eastAsia="es-CO"/>
              </w:rPr>
              <w:t xml:space="preserve"> como determinantes de ordenamiento del suelo rural y al desarrollo VS </w:t>
            </w:r>
            <w:r w:rsidRPr="004772A8">
              <w:rPr>
                <w:rFonts w:ascii="Times New Roman" w:eastAsia="Times New Roman" w:hAnsi="Times New Roman" w:cs="Times New Roman"/>
                <w:bCs/>
                <w:color w:val="000000"/>
                <w:lang w:eastAsia="es-CO"/>
              </w:rPr>
              <w:t>ley 388 "Ley de desarrollo territorial"</w:t>
            </w:r>
            <w:r w:rsidRPr="004772A8">
              <w:rPr>
                <w:rFonts w:ascii="Times New Roman" w:eastAsia="Times New Roman" w:hAnsi="Times New Roman" w:cs="Times New Roman"/>
                <w:color w:val="000000"/>
                <w:lang w:eastAsia="es-CO"/>
              </w:rPr>
              <w:t xml:space="preserve"> señala al municipio como el ente regulador para la zonificación de las unidades, lo que en evidencia resalta tensiones y conflictos institucionales</w:t>
            </w:r>
          </w:p>
        </w:tc>
        <w:tc>
          <w:tcPr>
            <w:tcW w:w="4677" w:type="dxa"/>
            <w:shd w:val="clear" w:color="auto" w:fill="auto"/>
            <w:noWrap/>
            <w:vAlign w:val="center"/>
            <w:hideMark/>
          </w:tcPr>
          <w:p w14:paraId="155D825E" w14:textId="0C6280DC" w:rsidR="00D62FE4" w:rsidRPr="004772A8" w:rsidRDefault="000C63A7" w:rsidP="00FB0C01">
            <w:pPr>
              <w:spacing w:after="0" w:line="240" w:lineRule="auto"/>
              <w:jc w:val="center"/>
              <w:rPr>
                <w:rFonts w:ascii="Times New Roman" w:eastAsia="Times New Roman" w:hAnsi="Times New Roman" w:cs="Times New Roman"/>
                <w:color w:val="000000"/>
                <w:lang w:eastAsia="es-CO"/>
              </w:rPr>
            </w:pPr>
            <w:r w:rsidRPr="004772A8">
              <w:rPr>
                <w:rFonts w:ascii="Times New Roman" w:eastAsia="Times New Roman" w:hAnsi="Times New Roman" w:cs="Times New Roman"/>
                <w:color w:val="000000"/>
                <w:lang w:eastAsia="es-CO"/>
              </w:rPr>
              <w:t>Conflictos en los territorios por uso del suelo, tierras de baja fertilidad, campesinos que no pueden llevar a cabo proyectos productivos por restricciones en inversión, es causal para que la productividad de la tierra no sea suficiente, producto de ello, deben vender sus tierras para obtener recursos, generando inestabilidad en su lugar de residencia, patrimonial y laboral.</w:t>
            </w:r>
          </w:p>
        </w:tc>
      </w:tr>
      <w:tr w:rsidR="00D62FE4" w:rsidRPr="004772A8" w14:paraId="1F3D032F" w14:textId="77777777" w:rsidTr="00CF06BA">
        <w:trPr>
          <w:trHeight w:val="1400"/>
        </w:trPr>
        <w:tc>
          <w:tcPr>
            <w:tcW w:w="4395" w:type="dxa"/>
            <w:shd w:val="clear" w:color="auto" w:fill="auto"/>
            <w:vAlign w:val="center"/>
            <w:hideMark/>
          </w:tcPr>
          <w:p w14:paraId="3A856986" w14:textId="77777777" w:rsidR="00D62FE4" w:rsidRPr="004772A8" w:rsidRDefault="00D62FE4" w:rsidP="00FB0C01">
            <w:pPr>
              <w:spacing w:after="0" w:line="240" w:lineRule="auto"/>
              <w:jc w:val="center"/>
              <w:rPr>
                <w:rFonts w:ascii="Times New Roman" w:eastAsia="Times New Roman" w:hAnsi="Times New Roman" w:cs="Times New Roman"/>
                <w:color w:val="000000"/>
                <w:lang w:eastAsia="es-CO"/>
              </w:rPr>
            </w:pPr>
            <w:r w:rsidRPr="004772A8">
              <w:rPr>
                <w:rFonts w:ascii="Times New Roman" w:eastAsia="Times New Roman" w:hAnsi="Times New Roman" w:cs="Times New Roman"/>
                <w:color w:val="000000"/>
                <w:lang w:eastAsia="es-CO"/>
              </w:rPr>
              <w:t>Discrepancia entre instrumentos de planificación rural con enfoque social VS conceptos técnicos plasmados e identificados en los diagnósticos de uso del suelo en los esquemas de ordenamiento obsoletos sin un enfoque social acorde al territorio.</w:t>
            </w:r>
          </w:p>
        </w:tc>
        <w:tc>
          <w:tcPr>
            <w:tcW w:w="4677" w:type="dxa"/>
            <w:shd w:val="clear" w:color="auto" w:fill="auto"/>
            <w:noWrap/>
            <w:vAlign w:val="center"/>
            <w:hideMark/>
          </w:tcPr>
          <w:p w14:paraId="2B2E0330" w14:textId="66560900" w:rsidR="00D62FE4" w:rsidRPr="004772A8" w:rsidRDefault="000C63A7" w:rsidP="00FB0C01">
            <w:pPr>
              <w:spacing w:after="0" w:line="240" w:lineRule="auto"/>
              <w:jc w:val="center"/>
              <w:rPr>
                <w:rFonts w:ascii="Times New Roman" w:eastAsia="Times New Roman" w:hAnsi="Times New Roman" w:cs="Times New Roman"/>
                <w:color w:val="000000"/>
                <w:lang w:eastAsia="es-CO"/>
              </w:rPr>
            </w:pPr>
            <w:r w:rsidRPr="004772A8">
              <w:rPr>
                <w:rFonts w:ascii="Times New Roman" w:eastAsia="Times New Roman" w:hAnsi="Times New Roman" w:cs="Times New Roman"/>
                <w:color w:val="000000"/>
                <w:lang w:eastAsia="es-CO"/>
              </w:rPr>
              <w:t>Se identifican adjudicaciones de grandes extensiones de terrenos baldíos, que de manera individual no superan la medida máxima permitida en la zona para las UAF, a varios integrantes de una misma familia, desvirtuándose el objetivo de estos programas</w:t>
            </w:r>
            <w:r w:rsidR="00CF06BA" w:rsidRPr="004772A8">
              <w:rPr>
                <w:rFonts w:ascii="Times New Roman" w:eastAsia="Times New Roman" w:hAnsi="Times New Roman" w:cs="Times New Roman"/>
                <w:color w:val="000000"/>
                <w:lang w:eastAsia="es-CO"/>
              </w:rPr>
              <w:t>.</w:t>
            </w:r>
          </w:p>
        </w:tc>
      </w:tr>
      <w:tr w:rsidR="00D62FE4" w:rsidRPr="004772A8" w14:paraId="70F55AD7" w14:textId="77777777" w:rsidTr="00CF06BA">
        <w:trPr>
          <w:trHeight w:val="1262"/>
        </w:trPr>
        <w:tc>
          <w:tcPr>
            <w:tcW w:w="4395" w:type="dxa"/>
            <w:shd w:val="clear" w:color="auto" w:fill="auto"/>
            <w:vAlign w:val="center"/>
            <w:hideMark/>
          </w:tcPr>
          <w:p w14:paraId="02AFE524" w14:textId="40EB9159" w:rsidR="00D62FE4" w:rsidRPr="004772A8" w:rsidRDefault="000C63A7" w:rsidP="00FB0C01">
            <w:pPr>
              <w:spacing w:after="0" w:line="240" w:lineRule="auto"/>
              <w:jc w:val="center"/>
              <w:rPr>
                <w:rFonts w:ascii="Times New Roman" w:eastAsia="Times New Roman" w:hAnsi="Times New Roman" w:cs="Times New Roman"/>
                <w:color w:val="000000"/>
                <w:lang w:eastAsia="es-CO"/>
              </w:rPr>
            </w:pPr>
            <w:r w:rsidRPr="004772A8">
              <w:rPr>
                <w:rFonts w:ascii="Times New Roman" w:eastAsia="Times New Roman" w:hAnsi="Times New Roman" w:cs="Times New Roman"/>
                <w:color w:val="000000"/>
                <w:lang w:eastAsia="es-CO"/>
              </w:rPr>
              <w:t xml:space="preserve">Modelos de negocio no establecen mecanismos de asociación con los campesinos, de esta manera los habitantes </w:t>
            </w:r>
            <w:r w:rsidR="00CF06BA" w:rsidRPr="004772A8">
              <w:rPr>
                <w:rFonts w:ascii="Times New Roman" w:eastAsia="Times New Roman" w:hAnsi="Times New Roman" w:cs="Times New Roman"/>
                <w:color w:val="000000"/>
                <w:lang w:eastAsia="es-CO"/>
              </w:rPr>
              <w:t>nativos del</w:t>
            </w:r>
            <w:r w:rsidRPr="004772A8">
              <w:rPr>
                <w:rFonts w:ascii="Times New Roman" w:eastAsia="Times New Roman" w:hAnsi="Times New Roman" w:cs="Times New Roman"/>
                <w:color w:val="000000"/>
                <w:lang w:eastAsia="es-CO"/>
              </w:rPr>
              <w:t xml:space="preserve"> territorio terminan desarraigados; absorbidos como asalariados, o sin fuente de ingreso. (Torres-Mora, A. G. 2020)</w:t>
            </w:r>
          </w:p>
        </w:tc>
        <w:tc>
          <w:tcPr>
            <w:tcW w:w="4677" w:type="dxa"/>
            <w:shd w:val="clear" w:color="auto" w:fill="auto"/>
            <w:noWrap/>
            <w:vAlign w:val="center"/>
            <w:hideMark/>
          </w:tcPr>
          <w:p w14:paraId="30F638FF" w14:textId="150BED31" w:rsidR="00D62FE4" w:rsidRPr="004772A8" w:rsidRDefault="000C63A7" w:rsidP="00FB0C01">
            <w:pPr>
              <w:spacing w:after="0" w:line="240" w:lineRule="auto"/>
              <w:jc w:val="center"/>
              <w:rPr>
                <w:rFonts w:ascii="Times New Roman" w:eastAsia="Times New Roman" w:hAnsi="Times New Roman" w:cs="Times New Roman"/>
                <w:color w:val="000000"/>
                <w:lang w:eastAsia="es-CO"/>
              </w:rPr>
            </w:pPr>
            <w:r w:rsidRPr="004772A8">
              <w:rPr>
                <w:rFonts w:ascii="Times New Roman" w:eastAsia="Times New Roman" w:hAnsi="Times New Roman" w:cs="Times New Roman"/>
                <w:color w:val="000000"/>
                <w:lang w:eastAsia="es-CO"/>
              </w:rPr>
              <w:t>La mecanización pesada, de alta tecnología y menos fuerza de trabajo, se relaciona con monocultivos. Mientras 100 hectáreas ocupadas por agricultura familiar generan 35 trabajos, los monocultivos de palma aceitera apenas generan 10 y de soya 0,5.</w:t>
            </w:r>
          </w:p>
        </w:tc>
      </w:tr>
      <w:tr w:rsidR="000C63A7" w:rsidRPr="004772A8" w14:paraId="0E8CCAB9" w14:textId="77777777" w:rsidTr="00CF06BA">
        <w:trPr>
          <w:trHeight w:val="1301"/>
        </w:trPr>
        <w:tc>
          <w:tcPr>
            <w:tcW w:w="4395" w:type="dxa"/>
            <w:shd w:val="clear" w:color="auto" w:fill="auto"/>
            <w:vAlign w:val="center"/>
          </w:tcPr>
          <w:p w14:paraId="2E24825B" w14:textId="7641EF98" w:rsidR="000C63A7" w:rsidRPr="004772A8" w:rsidRDefault="000C63A7" w:rsidP="00FB0C01">
            <w:pPr>
              <w:spacing w:after="0" w:line="240" w:lineRule="auto"/>
              <w:jc w:val="center"/>
              <w:rPr>
                <w:rFonts w:ascii="Times New Roman" w:eastAsia="Times New Roman" w:hAnsi="Times New Roman" w:cs="Times New Roman"/>
                <w:color w:val="000000"/>
                <w:lang w:eastAsia="es-CO"/>
              </w:rPr>
            </w:pPr>
            <w:r w:rsidRPr="004772A8">
              <w:rPr>
                <w:rFonts w:ascii="Times New Roman" w:eastAsia="Times New Roman" w:hAnsi="Times New Roman" w:cs="Times New Roman"/>
                <w:color w:val="000000"/>
                <w:lang w:eastAsia="es-CO"/>
              </w:rPr>
              <w:t>Conflictos y tensiones entre comunidades campesinas y los entes reguladores de baldíos por la no inclusión social en el marco de los megaproyectos agroindustriales que se proyectan y ejecutan en la región.</w:t>
            </w:r>
          </w:p>
        </w:tc>
        <w:tc>
          <w:tcPr>
            <w:tcW w:w="4677" w:type="dxa"/>
            <w:shd w:val="clear" w:color="auto" w:fill="auto"/>
            <w:noWrap/>
            <w:vAlign w:val="center"/>
          </w:tcPr>
          <w:p w14:paraId="49A9B4E0" w14:textId="0CD653F2" w:rsidR="000C63A7" w:rsidRPr="004772A8" w:rsidRDefault="000C63A7" w:rsidP="00FB0C01">
            <w:pPr>
              <w:spacing w:after="0" w:line="240" w:lineRule="auto"/>
              <w:jc w:val="center"/>
              <w:rPr>
                <w:rFonts w:ascii="Times New Roman" w:eastAsia="Times New Roman" w:hAnsi="Times New Roman" w:cs="Times New Roman"/>
                <w:color w:val="000000"/>
                <w:lang w:eastAsia="es-CO"/>
              </w:rPr>
            </w:pPr>
            <w:r w:rsidRPr="004772A8">
              <w:rPr>
                <w:rFonts w:ascii="Times New Roman" w:eastAsia="Times New Roman" w:hAnsi="Times New Roman" w:cs="Times New Roman"/>
                <w:color w:val="000000"/>
                <w:lang w:eastAsia="es-CO"/>
              </w:rPr>
              <w:t>Se prioriza por parte de los Estados el control de amplias extensiones de tierra a grupos empresariales, ofreciendo beneficios de costo, adquisición de derechos o impositivos, en el marco de la búsqueda de innovación tecnológica y/o cultivos a gran escala.</w:t>
            </w:r>
          </w:p>
        </w:tc>
      </w:tr>
    </w:tbl>
    <w:p w14:paraId="10AC48D4" w14:textId="77777777" w:rsidR="00B77502" w:rsidRPr="004772A8" w:rsidRDefault="00B77502" w:rsidP="00CF06BA">
      <w:pPr>
        <w:spacing w:after="0"/>
        <w:jc w:val="center"/>
        <w:rPr>
          <w:rFonts w:ascii="Times New Roman" w:hAnsi="Times New Roman" w:cs="Times New Roman"/>
          <w:bCs/>
          <w:sz w:val="24"/>
          <w:szCs w:val="24"/>
        </w:rPr>
      </w:pPr>
    </w:p>
    <w:p w14:paraId="778AF9E6" w14:textId="08D93AAA" w:rsidR="00CF06BA" w:rsidRPr="004772A8" w:rsidRDefault="00CF06BA" w:rsidP="00CF06BA">
      <w:pPr>
        <w:spacing w:after="0"/>
        <w:jc w:val="center"/>
        <w:rPr>
          <w:rFonts w:ascii="Times New Roman" w:hAnsi="Times New Roman" w:cs="Times New Roman"/>
          <w:sz w:val="24"/>
          <w:szCs w:val="24"/>
        </w:rPr>
      </w:pPr>
      <w:r w:rsidRPr="004772A8">
        <w:rPr>
          <w:rFonts w:ascii="Times New Roman" w:hAnsi="Times New Roman" w:cs="Times New Roman"/>
          <w:bCs/>
          <w:sz w:val="24"/>
          <w:szCs w:val="24"/>
        </w:rPr>
        <w:t xml:space="preserve">Fuente: </w:t>
      </w:r>
      <w:r w:rsidRPr="004772A8">
        <w:rPr>
          <w:rFonts w:ascii="Times New Roman" w:hAnsi="Times New Roman" w:cs="Times New Roman"/>
          <w:sz w:val="24"/>
          <w:szCs w:val="24"/>
        </w:rPr>
        <w:t>Elaboración propia, Análisis información recopilada.</w:t>
      </w:r>
    </w:p>
    <w:p w14:paraId="4837DF51" w14:textId="2DF95C0A" w:rsidR="00CF06BA" w:rsidRPr="004772A8" w:rsidRDefault="00CF06BA" w:rsidP="00CF06BA">
      <w:pPr>
        <w:spacing w:after="0"/>
        <w:jc w:val="center"/>
        <w:rPr>
          <w:rFonts w:ascii="Times New Roman" w:hAnsi="Times New Roman" w:cs="Times New Roman"/>
          <w:bCs/>
          <w:sz w:val="24"/>
          <w:szCs w:val="24"/>
        </w:rPr>
      </w:pPr>
    </w:p>
    <w:p w14:paraId="524CA95F" w14:textId="620A9520" w:rsidR="000D63DC" w:rsidRPr="004772A8" w:rsidRDefault="000D63DC" w:rsidP="00CF06BA">
      <w:pPr>
        <w:spacing w:after="0"/>
        <w:jc w:val="center"/>
        <w:rPr>
          <w:rFonts w:ascii="Times New Roman" w:hAnsi="Times New Roman" w:cs="Times New Roman"/>
          <w:bCs/>
          <w:sz w:val="24"/>
          <w:szCs w:val="24"/>
        </w:rPr>
      </w:pPr>
    </w:p>
    <w:p w14:paraId="4B07D0E1" w14:textId="05E522EE" w:rsidR="000D63DC" w:rsidRPr="004772A8" w:rsidRDefault="000D63DC" w:rsidP="00CF06BA">
      <w:pPr>
        <w:spacing w:after="0"/>
        <w:jc w:val="center"/>
        <w:rPr>
          <w:rFonts w:ascii="Times New Roman" w:hAnsi="Times New Roman" w:cs="Times New Roman"/>
          <w:bCs/>
          <w:sz w:val="24"/>
          <w:szCs w:val="24"/>
        </w:rPr>
      </w:pPr>
    </w:p>
    <w:p w14:paraId="4279BA1C" w14:textId="52E5A01C" w:rsidR="000D63DC" w:rsidRPr="004772A8" w:rsidRDefault="000D63DC" w:rsidP="00CF06BA">
      <w:pPr>
        <w:spacing w:after="0"/>
        <w:jc w:val="center"/>
        <w:rPr>
          <w:rFonts w:ascii="Times New Roman" w:hAnsi="Times New Roman" w:cs="Times New Roman"/>
          <w:bCs/>
          <w:sz w:val="24"/>
          <w:szCs w:val="24"/>
        </w:rPr>
      </w:pPr>
    </w:p>
    <w:p w14:paraId="39887500" w14:textId="54EF81E2" w:rsidR="00CF1608" w:rsidRPr="004772A8" w:rsidRDefault="003966C8" w:rsidP="00D62FE4">
      <w:pPr>
        <w:jc w:val="center"/>
        <w:rPr>
          <w:rFonts w:ascii="Times New Roman" w:hAnsi="Times New Roman" w:cs="Times New Roman"/>
          <w:bCs/>
          <w:sz w:val="24"/>
          <w:szCs w:val="24"/>
        </w:rPr>
      </w:pPr>
      <w:r w:rsidRPr="004772A8">
        <w:rPr>
          <w:rFonts w:ascii="Times New Roman" w:hAnsi="Times New Roman" w:cs="Times New Roman"/>
          <w:bCs/>
          <w:sz w:val="24"/>
          <w:szCs w:val="24"/>
        </w:rPr>
        <w:t>Gráfico 1.</w:t>
      </w:r>
      <w:r w:rsidRPr="004772A8">
        <w:rPr>
          <w:rFonts w:ascii="Times New Roman" w:hAnsi="Times New Roman" w:cs="Times New Roman"/>
          <w:sz w:val="24"/>
          <w:szCs w:val="24"/>
        </w:rPr>
        <w:t xml:space="preserve"> Índice de incidencia del conflicto armado del 2002-2013</w:t>
      </w:r>
    </w:p>
    <w:p w14:paraId="07D25613" w14:textId="6EDCF60B" w:rsidR="003966C8" w:rsidRPr="004772A8" w:rsidRDefault="003966C8" w:rsidP="003966C8">
      <w:pPr>
        <w:jc w:val="center"/>
        <w:rPr>
          <w:rFonts w:ascii="Times New Roman" w:hAnsi="Times New Roman" w:cs="Times New Roman"/>
          <w:sz w:val="24"/>
          <w:szCs w:val="24"/>
        </w:rPr>
      </w:pPr>
      <w:r w:rsidRPr="004772A8">
        <w:rPr>
          <w:noProof/>
          <w:lang w:eastAsia="es-CO"/>
        </w:rPr>
        <w:lastRenderedPageBreak/>
        <w:drawing>
          <wp:inline distT="0" distB="0" distL="0" distR="0" wp14:anchorId="29C8F680" wp14:editId="000F7391">
            <wp:extent cx="3944679" cy="24777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44" t="22641" r="35846" b="16683"/>
                    <a:stretch/>
                  </pic:blipFill>
                  <pic:spPr bwMode="auto">
                    <a:xfrm>
                      <a:off x="0" y="0"/>
                      <a:ext cx="3989982" cy="2506207"/>
                    </a:xfrm>
                    <a:prstGeom prst="rect">
                      <a:avLst/>
                    </a:prstGeom>
                    <a:ln>
                      <a:noFill/>
                    </a:ln>
                    <a:extLst>
                      <a:ext uri="{53640926-AAD7-44D8-BBD7-CCE9431645EC}">
                        <a14:shadowObscured xmlns:a14="http://schemas.microsoft.com/office/drawing/2010/main"/>
                      </a:ext>
                    </a:extLst>
                  </pic:spPr>
                </pic:pic>
              </a:graphicData>
            </a:graphic>
          </wp:inline>
        </w:drawing>
      </w:r>
    </w:p>
    <w:p w14:paraId="3364586A" w14:textId="096F3F42" w:rsidR="00D10D2E" w:rsidRPr="004772A8" w:rsidRDefault="003966C8" w:rsidP="006300AA">
      <w:pPr>
        <w:jc w:val="center"/>
        <w:rPr>
          <w:rFonts w:ascii="Times New Roman" w:hAnsi="Times New Roman" w:cs="Times New Roman"/>
          <w:sz w:val="24"/>
          <w:szCs w:val="24"/>
        </w:rPr>
      </w:pPr>
      <w:r w:rsidRPr="004772A8">
        <w:rPr>
          <w:rFonts w:ascii="Times New Roman" w:hAnsi="Times New Roman" w:cs="Times New Roman"/>
          <w:sz w:val="24"/>
          <w:szCs w:val="24"/>
        </w:rPr>
        <w:t>Fuente: Plan Maestro de la Orinoquia (2016)</w:t>
      </w:r>
      <w:r w:rsidR="00213485" w:rsidRPr="004772A8">
        <w:rPr>
          <w:rFonts w:ascii="Times New Roman" w:hAnsi="Times New Roman" w:cs="Times New Roman"/>
          <w:sz w:val="24"/>
          <w:szCs w:val="24"/>
        </w:rPr>
        <w:t xml:space="preserve"> </w:t>
      </w:r>
    </w:p>
    <w:p w14:paraId="787C55E7" w14:textId="58C3A7C2" w:rsidR="00A722EA" w:rsidRPr="004772A8" w:rsidRDefault="00A722EA" w:rsidP="00A722EA">
      <w:pPr>
        <w:jc w:val="center"/>
        <w:rPr>
          <w:rFonts w:ascii="Times New Roman" w:hAnsi="Times New Roman" w:cs="Times New Roman"/>
          <w:bCs/>
          <w:sz w:val="24"/>
          <w:szCs w:val="24"/>
        </w:rPr>
      </w:pPr>
      <w:r w:rsidRPr="004772A8">
        <w:rPr>
          <w:rFonts w:ascii="Times New Roman" w:hAnsi="Times New Roman" w:cs="Times New Roman"/>
          <w:bCs/>
          <w:sz w:val="24"/>
          <w:szCs w:val="24"/>
        </w:rPr>
        <w:t xml:space="preserve">Gráfico 2. </w:t>
      </w:r>
      <w:r w:rsidRPr="004772A8">
        <w:rPr>
          <w:rFonts w:ascii="Times New Roman" w:hAnsi="Times New Roman" w:cs="Times New Roman"/>
          <w:sz w:val="24"/>
          <w:szCs w:val="24"/>
        </w:rPr>
        <w:t>Identificación de las ZIDRES</w:t>
      </w:r>
    </w:p>
    <w:p w14:paraId="54F87920" w14:textId="77777777" w:rsidR="00A722EA" w:rsidRPr="004772A8" w:rsidRDefault="00A722EA" w:rsidP="00A722EA">
      <w:pPr>
        <w:jc w:val="center"/>
        <w:rPr>
          <w:rFonts w:ascii="Times New Roman" w:hAnsi="Times New Roman" w:cs="Times New Roman"/>
          <w:sz w:val="24"/>
          <w:szCs w:val="24"/>
        </w:rPr>
      </w:pPr>
      <w:r w:rsidRPr="004772A8">
        <w:rPr>
          <w:noProof/>
          <w:lang w:eastAsia="es-CO"/>
        </w:rPr>
        <w:drawing>
          <wp:inline distT="0" distB="0" distL="0" distR="0" wp14:anchorId="7FED07D4" wp14:editId="52B5C0DD">
            <wp:extent cx="2615609" cy="31069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811" t="15093" r="30414" b="8533"/>
                    <a:stretch/>
                  </pic:blipFill>
                  <pic:spPr bwMode="auto">
                    <a:xfrm>
                      <a:off x="0" y="0"/>
                      <a:ext cx="2615609" cy="3106910"/>
                    </a:xfrm>
                    <a:prstGeom prst="rect">
                      <a:avLst/>
                    </a:prstGeom>
                    <a:ln>
                      <a:noFill/>
                    </a:ln>
                    <a:extLst>
                      <a:ext uri="{53640926-AAD7-44D8-BBD7-CCE9431645EC}">
                        <a14:shadowObscured xmlns:a14="http://schemas.microsoft.com/office/drawing/2010/main"/>
                      </a:ext>
                    </a:extLst>
                  </pic:spPr>
                </pic:pic>
              </a:graphicData>
            </a:graphic>
          </wp:inline>
        </w:drawing>
      </w:r>
    </w:p>
    <w:p w14:paraId="3AF8B3E7" w14:textId="545B3A85" w:rsidR="003079B3" w:rsidRPr="004772A8" w:rsidRDefault="00A722EA" w:rsidP="006000C0">
      <w:pPr>
        <w:jc w:val="center"/>
        <w:rPr>
          <w:rFonts w:ascii="Times New Roman" w:hAnsi="Times New Roman" w:cs="Times New Roman"/>
          <w:sz w:val="24"/>
          <w:szCs w:val="24"/>
        </w:rPr>
      </w:pPr>
      <w:r w:rsidRPr="004772A8">
        <w:rPr>
          <w:rFonts w:ascii="Times New Roman" w:hAnsi="Times New Roman" w:cs="Times New Roman"/>
          <w:sz w:val="24"/>
          <w:szCs w:val="24"/>
        </w:rPr>
        <w:t>Fuente: Torres-Mora (2020, p, 25)</w:t>
      </w:r>
    </w:p>
    <w:p w14:paraId="4AE0D2E3" w14:textId="0FAAD089" w:rsidR="00D62FE4" w:rsidRPr="004772A8" w:rsidRDefault="00D62FE4" w:rsidP="006000C0">
      <w:pPr>
        <w:jc w:val="center"/>
        <w:rPr>
          <w:rFonts w:ascii="Times New Roman" w:hAnsi="Times New Roman" w:cs="Times New Roman"/>
          <w:sz w:val="24"/>
          <w:szCs w:val="24"/>
        </w:rPr>
      </w:pPr>
    </w:p>
    <w:p w14:paraId="270ED6F0" w14:textId="7F586D61" w:rsidR="00D62FE4" w:rsidRPr="004772A8" w:rsidRDefault="00D62FE4" w:rsidP="006000C0">
      <w:pPr>
        <w:jc w:val="center"/>
        <w:rPr>
          <w:rFonts w:ascii="Times New Roman" w:hAnsi="Times New Roman" w:cs="Times New Roman"/>
          <w:sz w:val="24"/>
          <w:szCs w:val="24"/>
        </w:rPr>
      </w:pPr>
    </w:p>
    <w:p w14:paraId="7E692B47" w14:textId="77777777" w:rsidR="00D62FE4" w:rsidRPr="004772A8" w:rsidRDefault="00D62FE4" w:rsidP="006000C0">
      <w:pPr>
        <w:jc w:val="center"/>
        <w:rPr>
          <w:rFonts w:ascii="Times New Roman" w:hAnsi="Times New Roman" w:cs="Times New Roman"/>
          <w:sz w:val="24"/>
          <w:szCs w:val="24"/>
        </w:rPr>
      </w:pPr>
    </w:p>
    <w:p w14:paraId="4EC4C848" w14:textId="11BE12A1" w:rsidR="00FE4AC2" w:rsidRPr="004772A8" w:rsidRDefault="00482A1E" w:rsidP="006000C0">
      <w:pPr>
        <w:jc w:val="center"/>
        <w:rPr>
          <w:rFonts w:ascii="Times New Roman" w:hAnsi="Times New Roman" w:cs="Times New Roman"/>
          <w:sz w:val="24"/>
          <w:szCs w:val="24"/>
        </w:rPr>
      </w:pPr>
      <w:r w:rsidRPr="004772A8">
        <w:rPr>
          <w:rFonts w:ascii="Times New Roman" w:hAnsi="Times New Roman" w:cs="Times New Roman"/>
          <w:bCs/>
          <w:sz w:val="24"/>
          <w:szCs w:val="24"/>
        </w:rPr>
        <w:t>Gráfico</w:t>
      </w:r>
      <w:r w:rsidR="00FE4AC2" w:rsidRPr="004772A8">
        <w:rPr>
          <w:rFonts w:ascii="Times New Roman" w:hAnsi="Times New Roman" w:cs="Times New Roman"/>
          <w:bCs/>
          <w:sz w:val="24"/>
          <w:szCs w:val="24"/>
        </w:rPr>
        <w:t xml:space="preserve"> 3</w:t>
      </w:r>
      <w:r w:rsidR="00FE4AC2" w:rsidRPr="004772A8">
        <w:rPr>
          <w:rFonts w:ascii="Times New Roman" w:hAnsi="Times New Roman" w:cs="Times New Roman"/>
          <w:sz w:val="24"/>
          <w:szCs w:val="24"/>
        </w:rPr>
        <w:t>. Presencia de grupos armados y cultivos de uso ilícito.</w:t>
      </w:r>
    </w:p>
    <w:p w14:paraId="23922278" w14:textId="6E59C1A4" w:rsidR="008D45DD" w:rsidRPr="004772A8" w:rsidRDefault="008D45DD" w:rsidP="006000C0">
      <w:pPr>
        <w:jc w:val="center"/>
        <w:rPr>
          <w:rFonts w:ascii="Times New Roman" w:hAnsi="Times New Roman" w:cs="Times New Roman"/>
          <w:sz w:val="24"/>
          <w:szCs w:val="24"/>
        </w:rPr>
      </w:pPr>
      <w:r w:rsidRPr="004772A8">
        <w:rPr>
          <w:noProof/>
          <w:lang w:eastAsia="es-CO"/>
        </w:rPr>
        <w:lastRenderedPageBreak/>
        <w:drawing>
          <wp:inline distT="0" distB="0" distL="0" distR="0" wp14:anchorId="5017AB2F" wp14:editId="0A5E07BB">
            <wp:extent cx="2866858" cy="4069567"/>
            <wp:effectExtent l="8255"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788" t="18112" r="21319" b="6420"/>
                    <a:stretch/>
                  </pic:blipFill>
                  <pic:spPr bwMode="auto">
                    <a:xfrm rot="5400000">
                      <a:off x="0" y="0"/>
                      <a:ext cx="2866858" cy="4069567"/>
                    </a:xfrm>
                    <a:prstGeom prst="rect">
                      <a:avLst/>
                    </a:prstGeom>
                    <a:ln>
                      <a:noFill/>
                    </a:ln>
                    <a:extLst>
                      <a:ext uri="{53640926-AAD7-44D8-BBD7-CCE9431645EC}">
                        <a14:shadowObscured xmlns:a14="http://schemas.microsoft.com/office/drawing/2010/main"/>
                      </a:ext>
                    </a:extLst>
                  </pic:spPr>
                </pic:pic>
              </a:graphicData>
            </a:graphic>
          </wp:inline>
        </w:drawing>
      </w:r>
    </w:p>
    <w:p w14:paraId="5750882F" w14:textId="43DD6B00" w:rsidR="008D45DD" w:rsidRPr="004772A8" w:rsidRDefault="00FE4AC2" w:rsidP="006000C0">
      <w:pPr>
        <w:jc w:val="center"/>
        <w:rPr>
          <w:rFonts w:ascii="Times New Roman" w:hAnsi="Times New Roman" w:cs="Times New Roman"/>
          <w:sz w:val="24"/>
          <w:szCs w:val="24"/>
        </w:rPr>
      </w:pPr>
      <w:r w:rsidRPr="004772A8">
        <w:rPr>
          <w:rFonts w:ascii="Times New Roman" w:hAnsi="Times New Roman" w:cs="Times New Roman"/>
          <w:sz w:val="24"/>
          <w:szCs w:val="24"/>
        </w:rPr>
        <w:t xml:space="preserve">Fuente: Duarte (2016, </w:t>
      </w:r>
      <w:proofErr w:type="spellStart"/>
      <w:r w:rsidRPr="004772A8">
        <w:rPr>
          <w:rFonts w:ascii="Times New Roman" w:hAnsi="Times New Roman" w:cs="Times New Roman"/>
          <w:sz w:val="24"/>
          <w:szCs w:val="24"/>
        </w:rPr>
        <w:t>pp</w:t>
      </w:r>
      <w:proofErr w:type="spellEnd"/>
      <w:r w:rsidRPr="004772A8">
        <w:rPr>
          <w:rFonts w:ascii="Times New Roman" w:hAnsi="Times New Roman" w:cs="Times New Roman"/>
          <w:sz w:val="24"/>
          <w:szCs w:val="24"/>
        </w:rPr>
        <w:t>, 90).</w:t>
      </w:r>
    </w:p>
    <w:p w14:paraId="205EC7E7" w14:textId="2E072EC0" w:rsidR="00482A1E" w:rsidRPr="004772A8" w:rsidRDefault="00482A1E" w:rsidP="006000C0">
      <w:pPr>
        <w:jc w:val="center"/>
        <w:rPr>
          <w:rFonts w:ascii="Times New Roman" w:hAnsi="Times New Roman" w:cs="Times New Roman"/>
          <w:sz w:val="24"/>
          <w:szCs w:val="24"/>
        </w:rPr>
      </w:pPr>
      <w:r w:rsidRPr="004772A8">
        <w:rPr>
          <w:rFonts w:ascii="Times New Roman" w:hAnsi="Times New Roman" w:cs="Times New Roman"/>
          <w:bCs/>
          <w:sz w:val="24"/>
          <w:szCs w:val="24"/>
        </w:rPr>
        <w:t>Gráfico 4</w:t>
      </w:r>
      <w:r w:rsidRPr="004772A8">
        <w:rPr>
          <w:rFonts w:ascii="Times New Roman" w:hAnsi="Times New Roman" w:cs="Times New Roman"/>
          <w:sz w:val="24"/>
          <w:szCs w:val="24"/>
        </w:rPr>
        <w:t>. Resguardos indígenas y áreas de exploración y explotación de hidrocarburos</w:t>
      </w:r>
    </w:p>
    <w:p w14:paraId="30D75077" w14:textId="4675EB03" w:rsidR="00482A1E" w:rsidRPr="004772A8" w:rsidRDefault="00482A1E" w:rsidP="006000C0">
      <w:pPr>
        <w:jc w:val="center"/>
        <w:rPr>
          <w:rFonts w:ascii="Times New Roman" w:hAnsi="Times New Roman" w:cs="Times New Roman"/>
          <w:sz w:val="24"/>
          <w:szCs w:val="24"/>
        </w:rPr>
      </w:pPr>
      <w:r w:rsidRPr="004772A8">
        <w:rPr>
          <w:noProof/>
          <w:lang w:eastAsia="es-CO"/>
        </w:rPr>
        <w:drawing>
          <wp:inline distT="0" distB="0" distL="0" distR="0" wp14:anchorId="59DA5520" wp14:editId="6ADD47F2">
            <wp:extent cx="3282288" cy="4034814"/>
            <wp:effectExtent l="4445"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261" t="16603" r="22947" b="7325"/>
                    <a:stretch/>
                  </pic:blipFill>
                  <pic:spPr bwMode="auto">
                    <a:xfrm rot="5400000">
                      <a:off x="0" y="0"/>
                      <a:ext cx="3310568" cy="4069578"/>
                    </a:xfrm>
                    <a:prstGeom prst="rect">
                      <a:avLst/>
                    </a:prstGeom>
                    <a:ln>
                      <a:noFill/>
                    </a:ln>
                    <a:extLst>
                      <a:ext uri="{53640926-AAD7-44D8-BBD7-CCE9431645EC}">
                        <a14:shadowObscured xmlns:a14="http://schemas.microsoft.com/office/drawing/2010/main"/>
                      </a:ext>
                    </a:extLst>
                  </pic:spPr>
                </pic:pic>
              </a:graphicData>
            </a:graphic>
          </wp:inline>
        </w:drawing>
      </w:r>
    </w:p>
    <w:p w14:paraId="34C5BA3E" w14:textId="2086A26F" w:rsidR="000D63DC" w:rsidRPr="004772A8" w:rsidRDefault="000D63DC" w:rsidP="006000C0">
      <w:pPr>
        <w:jc w:val="center"/>
        <w:rPr>
          <w:rFonts w:ascii="Times New Roman" w:hAnsi="Times New Roman" w:cs="Times New Roman"/>
          <w:sz w:val="24"/>
          <w:szCs w:val="24"/>
        </w:rPr>
      </w:pPr>
    </w:p>
    <w:p w14:paraId="681241DB" w14:textId="77777777" w:rsidR="000D63DC" w:rsidRPr="004772A8" w:rsidRDefault="000D63DC" w:rsidP="006000C0">
      <w:pPr>
        <w:jc w:val="center"/>
        <w:rPr>
          <w:rFonts w:ascii="Times New Roman" w:hAnsi="Times New Roman" w:cs="Times New Roman"/>
          <w:sz w:val="24"/>
          <w:szCs w:val="24"/>
        </w:rPr>
      </w:pPr>
    </w:p>
    <w:p w14:paraId="5D96B349" w14:textId="15D4F8AE" w:rsidR="002B613A" w:rsidRPr="004772A8" w:rsidRDefault="002B613A" w:rsidP="006000C0">
      <w:pPr>
        <w:jc w:val="center"/>
        <w:rPr>
          <w:rFonts w:ascii="Times New Roman" w:hAnsi="Times New Roman" w:cs="Times New Roman"/>
          <w:sz w:val="24"/>
          <w:szCs w:val="24"/>
        </w:rPr>
      </w:pPr>
      <w:r w:rsidRPr="004772A8">
        <w:rPr>
          <w:rFonts w:ascii="Times New Roman" w:hAnsi="Times New Roman" w:cs="Times New Roman"/>
          <w:bCs/>
          <w:sz w:val="24"/>
          <w:szCs w:val="24"/>
        </w:rPr>
        <w:t>Figura 1.</w:t>
      </w:r>
      <w:r w:rsidRPr="004772A8">
        <w:rPr>
          <w:rFonts w:ascii="Times New Roman" w:hAnsi="Times New Roman" w:cs="Times New Roman"/>
          <w:sz w:val="24"/>
          <w:szCs w:val="24"/>
        </w:rPr>
        <w:t xml:space="preserve"> Fases del proceso de construcción de capa arable</w:t>
      </w:r>
    </w:p>
    <w:p w14:paraId="1D7B0546" w14:textId="3C95663A" w:rsidR="006000C0" w:rsidRPr="004772A8" w:rsidRDefault="002B613A" w:rsidP="006000C0">
      <w:pPr>
        <w:jc w:val="center"/>
        <w:rPr>
          <w:rFonts w:ascii="Times New Roman" w:hAnsi="Times New Roman" w:cs="Times New Roman"/>
          <w:sz w:val="24"/>
          <w:szCs w:val="24"/>
        </w:rPr>
      </w:pPr>
      <w:r w:rsidRPr="004772A8">
        <w:rPr>
          <w:noProof/>
          <w:lang w:eastAsia="es-CO"/>
        </w:rPr>
        <w:lastRenderedPageBreak/>
        <w:drawing>
          <wp:inline distT="0" distB="0" distL="0" distR="0" wp14:anchorId="4A7FA63F" wp14:editId="1308B5E0">
            <wp:extent cx="4524375" cy="26571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624" t="37021" r="15736" b="18438"/>
                    <a:stretch/>
                  </pic:blipFill>
                  <pic:spPr bwMode="auto">
                    <a:xfrm>
                      <a:off x="0" y="0"/>
                      <a:ext cx="4542375" cy="2667743"/>
                    </a:xfrm>
                    <a:prstGeom prst="rect">
                      <a:avLst/>
                    </a:prstGeom>
                    <a:ln>
                      <a:noFill/>
                    </a:ln>
                    <a:extLst>
                      <a:ext uri="{53640926-AAD7-44D8-BBD7-CCE9431645EC}">
                        <a14:shadowObscured xmlns:a14="http://schemas.microsoft.com/office/drawing/2010/main"/>
                      </a:ext>
                    </a:extLst>
                  </pic:spPr>
                </pic:pic>
              </a:graphicData>
            </a:graphic>
          </wp:inline>
        </w:drawing>
      </w:r>
    </w:p>
    <w:p w14:paraId="1E893E10" w14:textId="33B56D14" w:rsidR="002B613A" w:rsidRPr="004772A8" w:rsidRDefault="002B613A" w:rsidP="002B613A">
      <w:pPr>
        <w:jc w:val="center"/>
        <w:rPr>
          <w:rFonts w:ascii="Times New Roman" w:hAnsi="Times New Roman" w:cs="Times New Roman"/>
          <w:sz w:val="24"/>
          <w:szCs w:val="24"/>
        </w:rPr>
      </w:pPr>
      <w:r w:rsidRPr="004772A8">
        <w:rPr>
          <w:rFonts w:ascii="Times New Roman" w:hAnsi="Times New Roman" w:cs="Times New Roman"/>
          <w:sz w:val="24"/>
          <w:szCs w:val="24"/>
        </w:rPr>
        <w:t xml:space="preserve">Fuente: Manejo y uso de los suelos de la Altillanura Colombiana (2004, </w:t>
      </w:r>
      <w:proofErr w:type="spellStart"/>
      <w:r w:rsidRPr="004772A8">
        <w:rPr>
          <w:rFonts w:ascii="Times New Roman" w:hAnsi="Times New Roman" w:cs="Times New Roman"/>
          <w:sz w:val="24"/>
          <w:szCs w:val="24"/>
        </w:rPr>
        <w:t>pp</w:t>
      </w:r>
      <w:proofErr w:type="spellEnd"/>
      <w:r w:rsidRPr="004772A8">
        <w:rPr>
          <w:rFonts w:ascii="Times New Roman" w:hAnsi="Times New Roman" w:cs="Times New Roman"/>
          <w:sz w:val="24"/>
          <w:szCs w:val="24"/>
        </w:rPr>
        <w:t>, 12).</w:t>
      </w:r>
    </w:p>
    <w:p w14:paraId="18468B2B" w14:textId="77777777" w:rsidR="00BD3D8A" w:rsidRPr="004772A8" w:rsidRDefault="00BD3D8A" w:rsidP="003966C8">
      <w:pPr>
        <w:jc w:val="center"/>
        <w:rPr>
          <w:rFonts w:ascii="Times New Roman" w:hAnsi="Times New Roman" w:cs="Times New Roman"/>
          <w:bCs/>
          <w:sz w:val="24"/>
          <w:szCs w:val="24"/>
        </w:rPr>
      </w:pPr>
    </w:p>
    <w:p w14:paraId="79F15303" w14:textId="3ED8A534" w:rsidR="003079B3" w:rsidRPr="004772A8" w:rsidRDefault="003079B3" w:rsidP="003966C8">
      <w:pPr>
        <w:jc w:val="center"/>
        <w:rPr>
          <w:rFonts w:ascii="Times New Roman" w:hAnsi="Times New Roman" w:cs="Times New Roman"/>
          <w:sz w:val="24"/>
          <w:szCs w:val="24"/>
        </w:rPr>
      </w:pPr>
      <w:r w:rsidRPr="004772A8">
        <w:rPr>
          <w:rFonts w:ascii="Times New Roman" w:hAnsi="Times New Roman" w:cs="Times New Roman"/>
          <w:bCs/>
          <w:sz w:val="24"/>
          <w:szCs w:val="24"/>
        </w:rPr>
        <w:t xml:space="preserve">Tabla </w:t>
      </w:r>
      <w:r w:rsidR="00D62FE4" w:rsidRPr="004772A8">
        <w:rPr>
          <w:rFonts w:ascii="Times New Roman" w:hAnsi="Times New Roman" w:cs="Times New Roman"/>
          <w:bCs/>
          <w:sz w:val="24"/>
          <w:szCs w:val="24"/>
        </w:rPr>
        <w:t>2</w:t>
      </w:r>
      <w:r w:rsidRPr="004772A8">
        <w:rPr>
          <w:rFonts w:ascii="Times New Roman" w:hAnsi="Times New Roman" w:cs="Times New Roman"/>
          <w:bCs/>
          <w:sz w:val="24"/>
          <w:szCs w:val="24"/>
        </w:rPr>
        <w:t>.</w:t>
      </w:r>
      <w:r w:rsidRPr="004772A8">
        <w:rPr>
          <w:rFonts w:ascii="Times New Roman" w:hAnsi="Times New Roman" w:cs="Times New Roman"/>
          <w:sz w:val="24"/>
          <w:szCs w:val="24"/>
        </w:rPr>
        <w:t xml:space="preserve"> </w:t>
      </w:r>
      <w:r w:rsidR="00316398" w:rsidRPr="004772A8">
        <w:rPr>
          <w:rFonts w:ascii="Times New Roman" w:hAnsi="Times New Roman" w:cs="Times New Roman"/>
          <w:sz w:val="24"/>
          <w:szCs w:val="24"/>
        </w:rPr>
        <w:t>Área cultivada por producto (Ha)</w:t>
      </w:r>
    </w:p>
    <w:p w14:paraId="6052D621" w14:textId="53622FE1" w:rsidR="00316398" w:rsidRPr="004772A8" w:rsidRDefault="00316398" w:rsidP="003966C8">
      <w:pPr>
        <w:jc w:val="center"/>
        <w:rPr>
          <w:rFonts w:ascii="Times New Roman" w:hAnsi="Times New Roman" w:cs="Times New Roman"/>
          <w:sz w:val="24"/>
          <w:szCs w:val="24"/>
        </w:rPr>
      </w:pPr>
      <w:r w:rsidRPr="004772A8">
        <w:rPr>
          <w:noProof/>
          <w:lang w:eastAsia="es-CO"/>
        </w:rPr>
        <w:drawing>
          <wp:inline distT="0" distB="0" distL="0" distR="0" wp14:anchorId="13D4289A" wp14:editId="0CBC5A1E">
            <wp:extent cx="4524375" cy="24249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311" t="27355" r="14969" b="29060"/>
                    <a:stretch/>
                  </pic:blipFill>
                  <pic:spPr bwMode="auto">
                    <a:xfrm>
                      <a:off x="0" y="0"/>
                      <a:ext cx="4556624" cy="2442207"/>
                    </a:xfrm>
                    <a:prstGeom prst="rect">
                      <a:avLst/>
                    </a:prstGeom>
                    <a:ln>
                      <a:noFill/>
                    </a:ln>
                    <a:extLst>
                      <a:ext uri="{53640926-AAD7-44D8-BBD7-CCE9431645EC}">
                        <a14:shadowObscured xmlns:a14="http://schemas.microsoft.com/office/drawing/2010/main"/>
                      </a:ext>
                    </a:extLst>
                  </pic:spPr>
                </pic:pic>
              </a:graphicData>
            </a:graphic>
          </wp:inline>
        </w:drawing>
      </w:r>
    </w:p>
    <w:p w14:paraId="78D3AC24" w14:textId="6CC3E525" w:rsidR="00316398" w:rsidRPr="004772A8" w:rsidRDefault="00316398" w:rsidP="003966C8">
      <w:pPr>
        <w:jc w:val="center"/>
        <w:rPr>
          <w:rFonts w:ascii="Times New Roman" w:hAnsi="Times New Roman" w:cs="Times New Roman"/>
          <w:sz w:val="24"/>
          <w:szCs w:val="24"/>
        </w:rPr>
      </w:pPr>
      <w:r w:rsidRPr="004772A8">
        <w:rPr>
          <w:rFonts w:ascii="Times New Roman" w:hAnsi="Times New Roman" w:cs="Times New Roman"/>
          <w:sz w:val="24"/>
          <w:szCs w:val="24"/>
        </w:rPr>
        <w:t>Fuente: CONPES 2014</w:t>
      </w:r>
    </w:p>
    <w:p w14:paraId="323AA531" w14:textId="77777777" w:rsidR="00D62FE4" w:rsidRPr="004772A8" w:rsidRDefault="00D62FE4" w:rsidP="003966C8">
      <w:pPr>
        <w:jc w:val="center"/>
        <w:rPr>
          <w:rFonts w:ascii="Times New Roman" w:hAnsi="Times New Roman" w:cs="Times New Roman"/>
          <w:sz w:val="24"/>
          <w:szCs w:val="24"/>
        </w:rPr>
      </w:pPr>
    </w:p>
    <w:sectPr w:rsidR="00D62FE4" w:rsidRPr="004772A8">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C1B5D" w14:textId="77777777" w:rsidR="00E37DF1" w:rsidRDefault="00E37DF1" w:rsidP="00A02FA9">
      <w:pPr>
        <w:spacing w:after="0" w:line="240" w:lineRule="auto"/>
      </w:pPr>
      <w:r>
        <w:separator/>
      </w:r>
    </w:p>
  </w:endnote>
  <w:endnote w:type="continuationSeparator" w:id="0">
    <w:p w14:paraId="67333AA1" w14:textId="77777777" w:rsidR="00E37DF1" w:rsidRDefault="00E37DF1" w:rsidP="00A02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4EA23" w14:textId="77777777" w:rsidR="00E37DF1" w:rsidRDefault="00E37DF1" w:rsidP="00A02FA9">
      <w:pPr>
        <w:spacing w:after="0" w:line="240" w:lineRule="auto"/>
      </w:pPr>
      <w:r>
        <w:separator/>
      </w:r>
    </w:p>
  </w:footnote>
  <w:footnote w:type="continuationSeparator" w:id="0">
    <w:p w14:paraId="5583EFD7" w14:textId="77777777" w:rsidR="00E37DF1" w:rsidRDefault="00E37DF1" w:rsidP="00A02FA9">
      <w:pPr>
        <w:spacing w:after="0" w:line="240" w:lineRule="auto"/>
      </w:pPr>
      <w:r>
        <w:continuationSeparator/>
      </w:r>
    </w:p>
  </w:footnote>
  <w:footnote w:id="1">
    <w:p w14:paraId="1FCB8E1F" w14:textId="7AD525A4" w:rsidR="00626DB1" w:rsidRDefault="00626DB1" w:rsidP="00194E49">
      <w:pPr>
        <w:pStyle w:val="Textonotapie"/>
        <w:jc w:val="both"/>
      </w:pPr>
      <w:r>
        <w:rPr>
          <w:rStyle w:val="Refdenotaalpie"/>
        </w:rPr>
        <w:footnoteRef/>
      </w:r>
      <w:r>
        <w:t xml:space="preserve"> </w:t>
      </w:r>
      <w:r>
        <w:rPr>
          <w:rFonts w:ascii="Times New Roman" w:hAnsi="Times New Roman" w:cs="Times New Roman"/>
          <w:shd w:val="clear" w:color="auto" w:fill="FFFFFF"/>
        </w:rPr>
        <w:t>Unidad agrícola familiar, e</w:t>
      </w:r>
      <w:r w:rsidRPr="00C2341A">
        <w:rPr>
          <w:rFonts w:ascii="Times New Roman" w:hAnsi="Times New Roman" w:cs="Times New Roman"/>
          <w:shd w:val="clear" w:color="auto" w:fill="FFFFFF"/>
        </w:rPr>
        <w:t>s la empresa básica de producción agrícola, pecuaria, acuícola o forestal, cuya extensión permite, con su proyecto productivo y tecnología adecuada, generar como mínimo dos salarios mínimos mensuales vigentes</w:t>
      </w:r>
      <w:r>
        <w:rPr>
          <w:rFonts w:ascii="Times New Roman" w:hAnsi="Times New Roman" w:cs="Times New Roman"/>
          <w:shd w:val="clear" w:color="auto" w:fill="FFFFFF"/>
        </w:rPr>
        <w:t>.</w:t>
      </w:r>
    </w:p>
  </w:footnote>
  <w:footnote w:id="2">
    <w:p w14:paraId="6A1CEA95" w14:textId="6EF1E3CB" w:rsidR="00626DB1" w:rsidRDefault="00626DB1" w:rsidP="00194E49">
      <w:pPr>
        <w:pStyle w:val="Textonotapie"/>
        <w:jc w:val="both"/>
      </w:pPr>
      <w:r>
        <w:rPr>
          <w:rStyle w:val="Refdenotaalpie"/>
        </w:rPr>
        <w:footnoteRef/>
      </w:r>
      <w:r>
        <w:t xml:space="preserve"> </w:t>
      </w:r>
      <w:r>
        <w:rPr>
          <w:rFonts w:ascii="Times New Roman" w:hAnsi="Times New Roman" w:cs="Times New Roman"/>
        </w:rPr>
        <w:t>S</w:t>
      </w:r>
      <w:r w:rsidRPr="00F274AE">
        <w:rPr>
          <w:rFonts w:ascii="Times New Roman" w:hAnsi="Times New Roman" w:cs="Times New Roman"/>
        </w:rPr>
        <w:t xml:space="preserve">on bienes públicos de la Nación catalogados dentro de la categoría de bienes fiscales </w:t>
      </w:r>
      <w:proofErr w:type="spellStart"/>
      <w:r w:rsidRPr="00F274AE">
        <w:rPr>
          <w:rFonts w:ascii="Times New Roman" w:hAnsi="Times New Roman" w:cs="Times New Roman"/>
        </w:rPr>
        <w:t>adjudicables</w:t>
      </w:r>
      <w:proofErr w:type="spellEnd"/>
      <w:r w:rsidRPr="00F274AE">
        <w:rPr>
          <w:rFonts w:ascii="Times New Roman" w:hAnsi="Times New Roman" w:cs="Times New Roman"/>
        </w:rPr>
        <w:t>, en razón de que la Nación los conserva para adjudicarlos a quienes reúnan la totalidad de las exigencias establecidas en la ley.</w:t>
      </w:r>
    </w:p>
  </w:footnote>
  <w:footnote w:id="3">
    <w:p w14:paraId="274158FF" w14:textId="23D6D63E" w:rsidR="00626DB1" w:rsidRDefault="00626DB1" w:rsidP="00A722EA">
      <w:pPr>
        <w:pStyle w:val="Textonotapie"/>
        <w:jc w:val="both"/>
      </w:pPr>
      <w:r>
        <w:rPr>
          <w:rStyle w:val="Refdenotaalpie"/>
        </w:rPr>
        <w:footnoteRef/>
      </w:r>
      <w:r>
        <w:t xml:space="preserve"> </w:t>
      </w:r>
      <w:r w:rsidRPr="00A722EA">
        <w:rPr>
          <w:rFonts w:ascii="Times New Roman" w:hAnsi="Times New Roman" w:cs="Times New Roman"/>
          <w:shd w:val="clear" w:color="auto" w:fill="FFFFFF"/>
        </w:rPr>
        <w:t>Ley 160 de 1994 Por la cual se crea el Sistema Nacional de Reforma Agraria y Desarrollo Rural Campesino, se establece un subsidio para la adquisición de tierras, se reforma el Instituto Colombiano de la Reforma Agraria y se dictan otras disposiciones.</w:t>
      </w:r>
    </w:p>
  </w:footnote>
  <w:footnote w:id="4">
    <w:p w14:paraId="66B4F120" w14:textId="26082205" w:rsidR="00626DB1" w:rsidRDefault="00626DB1">
      <w:pPr>
        <w:pStyle w:val="Textonotapie"/>
      </w:pPr>
      <w:r>
        <w:rPr>
          <w:rStyle w:val="Refdenotaalpie"/>
        </w:rPr>
        <w:footnoteRef/>
      </w:r>
      <w:r>
        <w:t xml:space="preserve"> </w:t>
      </w:r>
      <w:r w:rsidRPr="00A055E3">
        <w:rPr>
          <w:rFonts w:ascii="Times New Roman" w:hAnsi="Times New Roman" w:cs="Times New Roman"/>
        </w:rPr>
        <w:t>Esta define las áreas de interés</w:t>
      </w:r>
      <w:r>
        <w:rPr>
          <w:rFonts w:ascii="Times New Roman" w:hAnsi="Times New Roman" w:cs="Times New Roman"/>
        </w:rPr>
        <w:t xml:space="preserve"> </w:t>
      </w:r>
      <w:r w:rsidRPr="00A055E3">
        <w:rPr>
          <w:rFonts w:ascii="Times New Roman" w:hAnsi="Times New Roman" w:cs="Times New Roman"/>
        </w:rPr>
        <w:t>para el desarrollo rural y económico como territorios con aptitud para la agricultura,</w:t>
      </w:r>
      <w:r>
        <w:rPr>
          <w:rFonts w:ascii="Times New Roman" w:hAnsi="Times New Roman" w:cs="Times New Roman"/>
        </w:rPr>
        <w:t xml:space="preserve"> </w:t>
      </w:r>
      <w:r w:rsidRPr="00A055E3">
        <w:rPr>
          <w:rFonts w:ascii="Times New Roman" w:hAnsi="Times New Roman" w:cs="Times New Roman"/>
        </w:rPr>
        <w:t>ganadería, silvicultura y piscicultura, y que también tienen utilidad pública e interés</w:t>
      </w:r>
      <w:r>
        <w:rPr>
          <w:rFonts w:ascii="Times New Roman" w:hAnsi="Times New Roman" w:cs="Times New Roman"/>
        </w:rPr>
        <w:t xml:space="preserve"> </w:t>
      </w:r>
      <w:r w:rsidRPr="00A055E3">
        <w:rPr>
          <w:rFonts w:ascii="Times New Roman" w:hAnsi="Times New Roman" w:cs="Times New Roman"/>
        </w:rPr>
        <w:t>social</w:t>
      </w:r>
      <w:r>
        <w:rPr>
          <w:rFonts w:ascii="Times New Roman" w:hAnsi="Times New Roman" w:cs="Times New Roman"/>
        </w:rPr>
        <w:t>.</w:t>
      </w:r>
    </w:p>
  </w:footnote>
  <w:footnote w:id="5">
    <w:p w14:paraId="327A1983" w14:textId="5469F97D" w:rsidR="00626DB1" w:rsidRDefault="00626DB1">
      <w:pPr>
        <w:pStyle w:val="Textonotapie"/>
      </w:pPr>
      <w:r>
        <w:rPr>
          <w:rStyle w:val="Refdenotaalpie"/>
        </w:rPr>
        <w:footnoteRef/>
      </w:r>
      <w:r w:rsidRPr="00CF1608">
        <w:rPr>
          <w:rFonts w:ascii="Times New Roman" w:hAnsi="Times New Roman" w:cs="Times New Roman"/>
        </w:rPr>
        <w:t xml:space="preserve"> Unidad de Planeación Rural y Agropecuaria.</w:t>
      </w:r>
    </w:p>
  </w:footnote>
  <w:footnote w:id="6">
    <w:p w14:paraId="2077F9E7" w14:textId="07F74B03" w:rsidR="00626DB1" w:rsidRDefault="00626DB1" w:rsidP="00F817E6">
      <w:pPr>
        <w:pStyle w:val="Textonotapie"/>
        <w:jc w:val="both"/>
      </w:pPr>
      <w:r>
        <w:rPr>
          <w:rStyle w:val="Refdenotaalpie"/>
        </w:rPr>
        <w:footnoteRef/>
      </w:r>
      <w:r>
        <w:t xml:space="preserve"> </w:t>
      </w:r>
      <w:r w:rsidRPr="00F817E6">
        <w:rPr>
          <w:rFonts w:ascii="Times New Roman" w:hAnsi="Times New Roman" w:cs="Times New Roman"/>
        </w:rPr>
        <w:t>Consiste en que un juez entrega la propiedad de un terreno a quien lo habita y explota luego de que su dueño legal se desentiende del mismo. En estos procesos, La adquisición requiere asimismo posesión no interrumpida por el término que fije la ley, pero no exige título alguno, y en ella se presume de derecho la buena fe, lo cual quiere decir que no puede desvirtuarse (CC-466-14).</w:t>
      </w:r>
    </w:p>
  </w:footnote>
  <w:footnote w:id="7">
    <w:p w14:paraId="6A112F5D" w14:textId="786D1BF7" w:rsidR="00626DB1" w:rsidRDefault="00626DB1" w:rsidP="00F817E6">
      <w:pPr>
        <w:pStyle w:val="Textonotapie"/>
        <w:jc w:val="both"/>
      </w:pPr>
      <w:r>
        <w:rPr>
          <w:rStyle w:val="Refdenotaalpie"/>
        </w:rPr>
        <w:footnoteRef/>
      </w:r>
      <w:r>
        <w:t xml:space="preserve"> </w:t>
      </w:r>
      <w:r w:rsidRPr="00F817E6">
        <w:rPr>
          <w:rFonts w:ascii="Times New Roman" w:hAnsi="Times New Roman" w:cs="Times New Roman"/>
        </w:rPr>
        <w:t>Buscan el desarrollo de programas para organizar la distribución equitativa y acceso a la tierra rural, la regularización de la propiedad y la consolidación del mercado de tierras rurales en función de las necesidades territoriales (Documento Conceptual POSPR, ANT).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325ED" w14:textId="77777777" w:rsidR="00626DB1" w:rsidRPr="001A05F0" w:rsidRDefault="00626DB1" w:rsidP="00A02FA9">
    <w:pPr>
      <w:pStyle w:val="Encabezado"/>
      <w:rPr>
        <w:rFonts w:ascii="Times New Roman" w:hAnsi="Times New Roman" w:cs="Times New Roman"/>
        <w:b/>
        <w:bCs/>
      </w:rPr>
    </w:pPr>
    <w:bookmarkStart w:id="1" w:name="_Hlk66625696"/>
    <w:r w:rsidRPr="001A05F0">
      <w:rPr>
        <w:noProof/>
        <w:lang w:eastAsia="es-CO"/>
      </w:rPr>
      <w:drawing>
        <wp:anchor distT="0" distB="0" distL="114300" distR="114300" simplePos="0" relativeHeight="251659264" behindDoc="1" locked="0" layoutInCell="1" allowOverlap="1" wp14:anchorId="303DABD3" wp14:editId="48F57DA4">
          <wp:simplePos x="0" y="0"/>
          <wp:positionH relativeFrom="margin">
            <wp:align>right</wp:align>
          </wp:positionH>
          <wp:positionV relativeFrom="paragraph">
            <wp:posOffset>-3810</wp:posOffset>
          </wp:positionV>
          <wp:extent cx="1403350" cy="69024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03350" cy="690245"/>
                  </a:xfrm>
                  <a:prstGeom prst="rect">
                    <a:avLst/>
                  </a:prstGeom>
                </pic:spPr>
              </pic:pic>
            </a:graphicData>
          </a:graphic>
          <wp14:sizeRelH relativeFrom="page">
            <wp14:pctWidth>0</wp14:pctWidth>
          </wp14:sizeRelH>
          <wp14:sizeRelV relativeFrom="page">
            <wp14:pctHeight>0</wp14:pctHeight>
          </wp14:sizeRelV>
        </wp:anchor>
      </w:drawing>
    </w:r>
    <w:r w:rsidRPr="001A05F0">
      <w:rPr>
        <w:rFonts w:ascii="Times New Roman" w:hAnsi="Times New Roman" w:cs="Times New Roman"/>
        <w:b/>
        <w:bCs/>
      </w:rPr>
      <w:t>RETOS DE ORDENAMIENTO TERRITORIAL</w:t>
    </w:r>
  </w:p>
  <w:p w14:paraId="4B42C8DE" w14:textId="77777777" w:rsidR="00626DB1" w:rsidRPr="001A05F0" w:rsidRDefault="00626DB1" w:rsidP="00A02FA9">
    <w:pPr>
      <w:pStyle w:val="Encabezado"/>
      <w:rPr>
        <w:rFonts w:ascii="Times New Roman" w:hAnsi="Times New Roman" w:cs="Times New Roman"/>
        <w:b/>
        <w:bCs/>
      </w:rPr>
    </w:pPr>
    <w:r w:rsidRPr="001A05F0">
      <w:rPr>
        <w:rFonts w:ascii="Times New Roman" w:hAnsi="Times New Roman" w:cs="Times New Roman"/>
        <w:b/>
        <w:bCs/>
      </w:rPr>
      <w:t>EN COLOMBIA</w:t>
    </w:r>
  </w:p>
  <w:p w14:paraId="76CE4DFF" w14:textId="2F9576AB" w:rsidR="00626DB1" w:rsidRPr="001A05F0" w:rsidRDefault="00626DB1" w:rsidP="008C551E">
    <w:pPr>
      <w:pStyle w:val="Encabezado"/>
      <w:rPr>
        <w:rFonts w:ascii="Times New Roman" w:hAnsi="Times New Roman" w:cs="Times New Roman"/>
      </w:rPr>
    </w:pPr>
    <w:r w:rsidRPr="001A05F0">
      <w:rPr>
        <w:rFonts w:ascii="Times New Roman" w:hAnsi="Times New Roman" w:cs="Times New Roman"/>
        <w:b/>
        <w:bCs/>
      </w:rPr>
      <w:t xml:space="preserve">Módulo </w:t>
    </w:r>
    <w:r>
      <w:rPr>
        <w:rFonts w:ascii="Times New Roman" w:hAnsi="Times New Roman" w:cs="Times New Roman"/>
        <w:b/>
        <w:bCs/>
      </w:rPr>
      <w:t>2</w:t>
    </w:r>
    <w:r w:rsidRPr="001A05F0">
      <w:rPr>
        <w:rFonts w:ascii="Times New Roman" w:hAnsi="Times New Roman" w:cs="Times New Roman"/>
        <w:b/>
        <w:bCs/>
      </w:rPr>
      <w:t>:</w:t>
    </w:r>
    <w:r w:rsidR="009C486A">
      <w:rPr>
        <w:rFonts w:ascii="Times New Roman" w:hAnsi="Times New Roman" w:cs="Times New Roman"/>
      </w:rPr>
      <w:t xml:space="preserve"> Taller de análisis del territorio.</w:t>
    </w:r>
  </w:p>
  <w:p w14:paraId="44D165DD" w14:textId="6541ECC0" w:rsidR="00626DB1" w:rsidRPr="001A05F0" w:rsidRDefault="00626DB1" w:rsidP="00A02FA9">
    <w:pPr>
      <w:pStyle w:val="Encabezado"/>
      <w:rPr>
        <w:rFonts w:ascii="Times New Roman" w:hAnsi="Times New Roman" w:cs="Times New Roman"/>
        <w:b/>
        <w:bCs/>
      </w:rPr>
    </w:pPr>
    <w:r w:rsidRPr="001A05F0">
      <w:rPr>
        <w:rFonts w:ascii="Times New Roman" w:hAnsi="Times New Roman" w:cs="Times New Roman"/>
        <w:b/>
        <w:bCs/>
      </w:rPr>
      <w:t xml:space="preserve">Grupo </w:t>
    </w:r>
    <w:r>
      <w:rPr>
        <w:rFonts w:ascii="Times New Roman" w:hAnsi="Times New Roman" w:cs="Times New Roman"/>
        <w:b/>
        <w:bCs/>
      </w:rPr>
      <w:t>7</w:t>
    </w:r>
    <w:r w:rsidR="009C486A">
      <w:rPr>
        <w:rFonts w:ascii="Times New Roman" w:hAnsi="Times New Roman" w:cs="Times New Roman"/>
        <w:b/>
        <w:bCs/>
      </w:rPr>
      <w:t>:</w:t>
    </w:r>
    <w:r w:rsidRPr="001A05F0">
      <w:rPr>
        <w:rFonts w:ascii="Times New Roman" w:hAnsi="Times New Roman" w:cs="Times New Roman"/>
        <w:b/>
        <w:bCs/>
      </w:rPr>
      <w:t xml:space="preserve"> </w:t>
    </w:r>
    <w:r w:rsidR="009C486A">
      <w:rPr>
        <w:rFonts w:ascii="Times New Roman" w:hAnsi="Times New Roman" w:cs="Times New Roman"/>
      </w:rPr>
      <w:t xml:space="preserve">Sebastián Sánchez- Julián Guerrero-Diego Triana </w:t>
    </w:r>
  </w:p>
  <w:bookmarkEnd w:id="1"/>
  <w:p w14:paraId="64FA81DB" w14:textId="77777777" w:rsidR="00626DB1" w:rsidRPr="00A02FA9" w:rsidRDefault="00626DB1" w:rsidP="00A02F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6B45FF"/>
    <w:multiLevelType w:val="hybridMultilevel"/>
    <w:tmpl w:val="137A73D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A9"/>
    <w:rsid w:val="000357BD"/>
    <w:rsid w:val="00054EF8"/>
    <w:rsid w:val="00076B63"/>
    <w:rsid w:val="000C5700"/>
    <w:rsid w:val="000C63A7"/>
    <w:rsid w:val="000D63DC"/>
    <w:rsid w:val="000E185E"/>
    <w:rsid w:val="000F3DF0"/>
    <w:rsid w:val="001004E9"/>
    <w:rsid w:val="00101ECB"/>
    <w:rsid w:val="00103A50"/>
    <w:rsid w:val="0010583D"/>
    <w:rsid w:val="00111AB5"/>
    <w:rsid w:val="001360B2"/>
    <w:rsid w:val="00143237"/>
    <w:rsid w:val="001508CE"/>
    <w:rsid w:val="00163740"/>
    <w:rsid w:val="001671B3"/>
    <w:rsid w:val="00167AA5"/>
    <w:rsid w:val="00175DAA"/>
    <w:rsid w:val="00187F4F"/>
    <w:rsid w:val="00192E35"/>
    <w:rsid w:val="00194E49"/>
    <w:rsid w:val="001C3611"/>
    <w:rsid w:val="001C73E4"/>
    <w:rsid w:val="001C77D6"/>
    <w:rsid w:val="001E15A4"/>
    <w:rsid w:val="001E36A5"/>
    <w:rsid w:val="002064EC"/>
    <w:rsid w:val="00206C37"/>
    <w:rsid w:val="00213485"/>
    <w:rsid w:val="002157CB"/>
    <w:rsid w:val="002251A4"/>
    <w:rsid w:val="002318D8"/>
    <w:rsid w:val="00235963"/>
    <w:rsid w:val="00236550"/>
    <w:rsid w:val="00246290"/>
    <w:rsid w:val="0025459F"/>
    <w:rsid w:val="00257F29"/>
    <w:rsid w:val="00257F4B"/>
    <w:rsid w:val="00263566"/>
    <w:rsid w:val="00265458"/>
    <w:rsid w:val="00296241"/>
    <w:rsid w:val="002A3805"/>
    <w:rsid w:val="002B0174"/>
    <w:rsid w:val="002B613A"/>
    <w:rsid w:val="002C03B6"/>
    <w:rsid w:val="002C4EDB"/>
    <w:rsid w:val="002E2DB3"/>
    <w:rsid w:val="002F2F30"/>
    <w:rsid w:val="00304989"/>
    <w:rsid w:val="003079B3"/>
    <w:rsid w:val="00315ADB"/>
    <w:rsid w:val="00316398"/>
    <w:rsid w:val="00327B58"/>
    <w:rsid w:val="00353F31"/>
    <w:rsid w:val="0035761D"/>
    <w:rsid w:val="00365752"/>
    <w:rsid w:val="003966C8"/>
    <w:rsid w:val="003C24EB"/>
    <w:rsid w:val="003D2FA4"/>
    <w:rsid w:val="003E62E8"/>
    <w:rsid w:val="003F45E1"/>
    <w:rsid w:val="00413402"/>
    <w:rsid w:val="0042719C"/>
    <w:rsid w:val="00435E74"/>
    <w:rsid w:val="00440AAA"/>
    <w:rsid w:val="00444C7F"/>
    <w:rsid w:val="004772A8"/>
    <w:rsid w:val="00482A1E"/>
    <w:rsid w:val="0049090D"/>
    <w:rsid w:val="004B3792"/>
    <w:rsid w:val="004B5C58"/>
    <w:rsid w:val="004C0896"/>
    <w:rsid w:val="004C3272"/>
    <w:rsid w:val="004C40BD"/>
    <w:rsid w:val="004C6887"/>
    <w:rsid w:val="004D7C7A"/>
    <w:rsid w:val="004E5AF9"/>
    <w:rsid w:val="004E7480"/>
    <w:rsid w:val="00500EA1"/>
    <w:rsid w:val="00503012"/>
    <w:rsid w:val="00533327"/>
    <w:rsid w:val="005438BB"/>
    <w:rsid w:val="00564C7D"/>
    <w:rsid w:val="0057274F"/>
    <w:rsid w:val="00583C5E"/>
    <w:rsid w:val="005942DF"/>
    <w:rsid w:val="005A6BF9"/>
    <w:rsid w:val="005B5637"/>
    <w:rsid w:val="005B66D6"/>
    <w:rsid w:val="005D3782"/>
    <w:rsid w:val="005D65B4"/>
    <w:rsid w:val="005D6795"/>
    <w:rsid w:val="005E557E"/>
    <w:rsid w:val="005F2544"/>
    <w:rsid w:val="005F3C18"/>
    <w:rsid w:val="006000C0"/>
    <w:rsid w:val="00601A8F"/>
    <w:rsid w:val="00617FA2"/>
    <w:rsid w:val="00626DB1"/>
    <w:rsid w:val="006300AA"/>
    <w:rsid w:val="00632148"/>
    <w:rsid w:val="00640FCD"/>
    <w:rsid w:val="0066329F"/>
    <w:rsid w:val="0066711A"/>
    <w:rsid w:val="00667812"/>
    <w:rsid w:val="0067204F"/>
    <w:rsid w:val="0067443B"/>
    <w:rsid w:val="00674CEC"/>
    <w:rsid w:val="0067562B"/>
    <w:rsid w:val="00687E0F"/>
    <w:rsid w:val="006936E0"/>
    <w:rsid w:val="006A2B87"/>
    <w:rsid w:val="006A77C8"/>
    <w:rsid w:val="006B180F"/>
    <w:rsid w:val="006B302F"/>
    <w:rsid w:val="006C0041"/>
    <w:rsid w:val="006C29BB"/>
    <w:rsid w:val="006C446C"/>
    <w:rsid w:val="006D0DCE"/>
    <w:rsid w:val="006D641A"/>
    <w:rsid w:val="006F7E71"/>
    <w:rsid w:val="007010D6"/>
    <w:rsid w:val="0070339C"/>
    <w:rsid w:val="00706817"/>
    <w:rsid w:val="0071317F"/>
    <w:rsid w:val="00726770"/>
    <w:rsid w:val="00734197"/>
    <w:rsid w:val="007343CA"/>
    <w:rsid w:val="00734A42"/>
    <w:rsid w:val="00747B19"/>
    <w:rsid w:val="00754C64"/>
    <w:rsid w:val="00760D04"/>
    <w:rsid w:val="00760FFE"/>
    <w:rsid w:val="00784E86"/>
    <w:rsid w:val="00786205"/>
    <w:rsid w:val="00787734"/>
    <w:rsid w:val="007B06C4"/>
    <w:rsid w:val="007B0BC8"/>
    <w:rsid w:val="007E1E3B"/>
    <w:rsid w:val="007F07D6"/>
    <w:rsid w:val="0081400F"/>
    <w:rsid w:val="00816D13"/>
    <w:rsid w:val="00825C60"/>
    <w:rsid w:val="00836386"/>
    <w:rsid w:val="00837A94"/>
    <w:rsid w:val="00852288"/>
    <w:rsid w:val="00870DDE"/>
    <w:rsid w:val="008B186D"/>
    <w:rsid w:val="008C551E"/>
    <w:rsid w:val="008D45DD"/>
    <w:rsid w:val="009115E8"/>
    <w:rsid w:val="00913D43"/>
    <w:rsid w:val="0092068C"/>
    <w:rsid w:val="0093260D"/>
    <w:rsid w:val="0096408A"/>
    <w:rsid w:val="00970ADC"/>
    <w:rsid w:val="009822DD"/>
    <w:rsid w:val="009B0E38"/>
    <w:rsid w:val="009C1940"/>
    <w:rsid w:val="009C486A"/>
    <w:rsid w:val="009C772D"/>
    <w:rsid w:val="009F0922"/>
    <w:rsid w:val="00A02FA9"/>
    <w:rsid w:val="00A04591"/>
    <w:rsid w:val="00A055E3"/>
    <w:rsid w:val="00A15BD2"/>
    <w:rsid w:val="00A23B1B"/>
    <w:rsid w:val="00A25BD0"/>
    <w:rsid w:val="00A353C8"/>
    <w:rsid w:val="00A41BBE"/>
    <w:rsid w:val="00A43F24"/>
    <w:rsid w:val="00A45015"/>
    <w:rsid w:val="00A45760"/>
    <w:rsid w:val="00A670C7"/>
    <w:rsid w:val="00A722EA"/>
    <w:rsid w:val="00AB63F5"/>
    <w:rsid w:val="00AB6A51"/>
    <w:rsid w:val="00AC0B21"/>
    <w:rsid w:val="00B64E51"/>
    <w:rsid w:val="00B743C8"/>
    <w:rsid w:val="00B77502"/>
    <w:rsid w:val="00B961C7"/>
    <w:rsid w:val="00BA3428"/>
    <w:rsid w:val="00BB4091"/>
    <w:rsid w:val="00BC4B97"/>
    <w:rsid w:val="00BD3D8A"/>
    <w:rsid w:val="00BE0351"/>
    <w:rsid w:val="00BE27B4"/>
    <w:rsid w:val="00C2341A"/>
    <w:rsid w:val="00C42339"/>
    <w:rsid w:val="00C4597C"/>
    <w:rsid w:val="00C66F5C"/>
    <w:rsid w:val="00C73BB0"/>
    <w:rsid w:val="00C85833"/>
    <w:rsid w:val="00CB6EFB"/>
    <w:rsid w:val="00CC5449"/>
    <w:rsid w:val="00CF06BA"/>
    <w:rsid w:val="00CF1608"/>
    <w:rsid w:val="00D10D2E"/>
    <w:rsid w:val="00D2580E"/>
    <w:rsid w:val="00D469EC"/>
    <w:rsid w:val="00D62FE4"/>
    <w:rsid w:val="00D66961"/>
    <w:rsid w:val="00D75975"/>
    <w:rsid w:val="00D76BA5"/>
    <w:rsid w:val="00D774FD"/>
    <w:rsid w:val="00D8261A"/>
    <w:rsid w:val="00E00436"/>
    <w:rsid w:val="00E061C5"/>
    <w:rsid w:val="00E24B7F"/>
    <w:rsid w:val="00E301DC"/>
    <w:rsid w:val="00E367B4"/>
    <w:rsid w:val="00E37DF1"/>
    <w:rsid w:val="00E5044D"/>
    <w:rsid w:val="00E50629"/>
    <w:rsid w:val="00E5225A"/>
    <w:rsid w:val="00E53FC4"/>
    <w:rsid w:val="00E57BB0"/>
    <w:rsid w:val="00E63176"/>
    <w:rsid w:val="00E65000"/>
    <w:rsid w:val="00E76B0B"/>
    <w:rsid w:val="00E8181C"/>
    <w:rsid w:val="00E81F65"/>
    <w:rsid w:val="00EB08A5"/>
    <w:rsid w:val="00ED6D78"/>
    <w:rsid w:val="00EE1BD7"/>
    <w:rsid w:val="00EE6434"/>
    <w:rsid w:val="00F0293E"/>
    <w:rsid w:val="00F274AE"/>
    <w:rsid w:val="00F31916"/>
    <w:rsid w:val="00F35A64"/>
    <w:rsid w:val="00F376E4"/>
    <w:rsid w:val="00F45C15"/>
    <w:rsid w:val="00F47736"/>
    <w:rsid w:val="00F722BE"/>
    <w:rsid w:val="00F817E6"/>
    <w:rsid w:val="00FA7B89"/>
    <w:rsid w:val="00FB0C01"/>
    <w:rsid w:val="00FC2905"/>
    <w:rsid w:val="00FC5147"/>
    <w:rsid w:val="00FC6B4D"/>
    <w:rsid w:val="00FD369E"/>
    <w:rsid w:val="00FE4AC2"/>
    <w:rsid w:val="00FF13D0"/>
    <w:rsid w:val="00FF57AD"/>
    <w:rsid w:val="00FF73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A90D6"/>
  <w15:chartTrackingRefBased/>
  <w15:docId w15:val="{CABC763C-0B98-4CEA-9221-7924B426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2F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2FA9"/>
  </w:style>
  <w:style w:type="paragraph" w:styleId="Piedepgina">
    <w:name w:val="footer"/>
    <w:basedOn w:val="Normal"/>
    <w:link w:val="PiedepginaCar"/>
    <w:uiPriority w:val="99"/>
    <w:unhideWhenUsed/>
    <w:rsid w:val="00A02F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2FA9"/>
  </w:style>
  <w:style w:type="character" w:styleId="Hipervnculo">
    <w:name w:val="Hyperlink"/>
    <w:basedOn w:val="Fuentedeprrafopredeter"/>
    <w:uiPriority w:val="99"/>
    <w:unhideWhenUsed/>
    <w:rsid w:val="00FD369E"/>
    <w:rPr>
      <w:color w:val="0563C1" w:themeColor="hyperlink"/>
      <w:u w:val="single"/>
    </w:rPr>
  </w:style>
  <w:style w:type="character" w:customStyle="1" w:styleId="UnresolvedMention">
    <w:name w:val="Unresolved Mention"/>
    <w:basedOn w:val="Fuentedeprrafopredeter"/>
    <w:uiPriority w:val="99"/>
    <w:semiHidden/>
    <w:unhideWhenUsed/>
    <w:rsid w:val="00FD369E"/>
    <w:rPr>
      <w:color w:val="605E5C"/>
      <w:shd w:val="clear" w:color="auto" w:fill="E1DFDD"/>
    </w:rPr>
  </w:style>
  <w:style w:type="character" w:styleId="nfasis">
    <w:name w:val="Emphasis"/>
    <w:basedOn w:val="Fuentedeprrafopredeter"/>
    <w:uiPriority w:val="20"/>
    <w:qFormat/>
    <w:rsid w:val="00206C37"/>
    <w:rPr>
      <w:i/>
      <w:iCs/>
    </w:rPr>
  </w:style>
  <w:style w:type="paragraph" w:styleId="Textonotapie">
    <w:name w:val="footnote text"/>
    <w:basedOn w:val="Normal"/>
    <w:link w:val="TextonotapieCar"/>
    <w:uiPriority w:val="99"/>
    <w:semiHidden/>
    <w:unhideWhenUsed/>
    <w:rsid w:val="00F274A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74AE"/>
    <w:rPr>
      <w:sz w:val="20"/>
      <w:szCs w:val="20"/>
    </w:rPr>
  </w:style>
  <w:style w:type="character" w:styleId="Refdenotaalpie">
    <w:name w:val="footnote reference"/>
    <w:basedOn w:val="Fuentedeprrafopredeter"/>
    <w:uiPriority w:val="99"/>
    <w:semiHidden/>
    <w:unhideWhenUsed/>
    <w:rsid w:val="00F274AE"/>
    <w:rPr>
      <w:vertAlign w:val="superscript"/>
    </w:rPr>
  </w:style>
  <w:style w:type="paragraph" w:styleId="NormalWeb">
    <w:name w:val="Normal (Web)"/>
    <w:basedOn w:val="Normal"/>
    <w:uiPriority w:val="99"/>
    <w:unhideWhenUsed/>
    <w:rsid w:val="0067204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5D65B4"/>
    <w:pPr>
      <w:ind w:left="720"/>
      <w:contextualSpacing/>
    </w:pPr>
  </w:style>
  <w:style w:type="paragraph" w:styleId="Textodeglobo">
    <w:name w:val="Balloon Text"/>
    <w:basedOn w:val="Normal"/>
    <w:link w:val="TextodegloboCar"/>
    <w:uiPriority w:val="99"/>
    <w:semiHidden/>
    <w:unhideWhenUsed/>
    <w:rsid w:val="001432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3237"/>
    <w:rPr>
      <w:rFonts w:ascii="Segoe UI" w:hAnsi="Segoe UI" w:cs="Segoe UI"/>
      <w:sz w:val="18"/>
      <w:szCs w:val="18"/>
    </w:rPr>
  </w:style>
  <w:style w:type="character" w:styleId="Refdecomentario">
    <w:name w:val="annotation reference"/>
    <w:basedOn w:val="Fuentedeprrafopredeter"/>
    <w:uiPriority w:val="99"/>
    <w:semiHidden/>
    <w:unhideWhenUsed/>
    <w:rsid w:val="00163740"/>
    <w:rPr>
      <w:sz w:val="16"/>
      <w:szCs w:val="16"/>
    </w:rPr>
  </w:style>
  <w:style w:type="paragraph" w:styleId="Textocomentario">
    <w:name w:val="annotation text"/>
    <w:basedOn w:val="Normal"/>
    <w:link w:val="TextocomentarioCar"/>
    <w:uiPriority w:val="99"/>
    <w:semiHidden/>
    <w:unhideWhenUsed/>
    <w:rsid w:val="0016374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3740"/>
    <w:rPr>
      <w:sz w:val="20"/>
      <w:szCs w:val="20"/>
    </w:rPr>
  </w:style>
  <w:style w:type="paragraph" w:styleId="Asuntodelcomentario">
    <w:name w:val="annotation subject"/>
    <w:basedOn w:val="Textocomentario"/>
    <w:next w:val="Textocomentario"/>
    <w:link w:val="AsuntodelcomentarioCar"/>
    <w:uiPriority w:val="99"/>
    <w:semiHidden/>
    <w:unhideWhenUsed/>
    <w:rsid w:val="00163740"/>
    <w:rPr>
      <w:b/>
      <w:bCs/>
    </w:rPr>
  </w:style>
  <w:style w:type="character" w:customStyle="1" w:styleId="AsuntodelcomentarioCar">
    <w:name w:val="Asunto del comentario Car"/>
    <w:basedOn w:val="TextocomentarioCar"/>
    <w:link w:val="Asuntodelcomentario"/>
    <w:uiPriority w:val="99"/>
    <w:semiHidden/>
    <w:rsid w:val="001637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02027">
      <w:bodyDiv w:val="1"/>
      <w:marLeft w:val="0"/>
      <w:marRight w:val="0"/>
      <w:marTop w:val="0"/>
      <w:marBottom w:val="0"/>
      <w:divBdr>
        <w:top w:val="none" w:sz="0" w:space="0" w:color="auto"/>
        <w:left w:val="none" w:sz="0" w:space="0" w:color="auto"/>
        <w:bottom w:val="none" w:sz="0" w:space="0" w:color="auto"/>
        <w:right w:val="none" w:sz="0" w:space="0" w:color="auto"/>
      </w:divBdr>
    </w:div>
    <w:div w:id="787159169">
      <w:bodyDiv w:val="1"/>
      <w:marLeft w:val="0"/>
      <w:marRight w:val="0"/>
      <w:marTop w:val="0"/>
      <w:marBottom w:val="0"/>
      <w:divBdr>
        <w:top w:val="none" w:sz="0" w:space="0" w:color="auto"/>
        <w:left w:val="none" w:sz="0" w:space="0" w:color="auto"/>
        <w:bottom w:val="none" w:sz="0" w:space="0" w:color="auto"/>
        <w:right w:val="none" w:sz="0" w:space="0" w:color="auto"/>
      </w:divBdr>
    </w:div>
    <w:div w:id="88167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5446/frdcp.n17.79676"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o.uniandes.edu.co/images/Documentos/Conpes%20Altillanura%202014.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9C3FB-7533-4CC3-8D76-CABC683C5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4094</Words>
  <Characters>22521</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Diego Triana Guzman</dc:creator>
  <cp:keywords/>
  <dc:description/>
  <cp:lastModifiedBy>Andres Hernandez Quiñones</cp:lastModifiedBy>
  <cp:revision>4</cp:revision>
  <dcterms:created xsi:type="dcterms:W3CDTF">2021-10-30T18:53:00Z</dcterms:created>
  <dcterms:modified xsi:type="dcterms:W3CDTF">2021-11-05T22:33:00Z</dcterms:modified>
</cp:coreProperties>
</file>